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560"/>
        </w:tabs>
        <w:spacing w:line="600" w:lineRule="exact"/>
        <w:rPr>
          <w:rFonts w:hint="eastAsia" w:eastAsia="黑体"/>
          <w:sz w:val="32"/>
          <w:szCs w:val="32"/>
          <w:lang w:val="en-US" w:eastAsia="zh-CN"/>
        </w:rPr>
      </w:pPr>
      <w:r>
        <w:rPr>
          <w:rFonts w:hint="eastAsia" w:eastAsia="黑体"/>
          <w:sz w:val="32"/>
          <w:szCs w:val="32"/>
          <w:lang w:val="en-US" w:eastAsia="zh-CN"/>
        </w:rPr>
        <w:t>附件1：</w:t>
      </w:r>
    </w:p>
    <w:p>
      <w:pPr>
        <w:spacing w:line="600" w:lineRule="exact"/>
        <w:jc w:val="center"/>
        <w:rPr>
          <w:rFonts w:hint="eastAsia" w:eastAsia="方正小标宋简体"/>
          <w:color w:val="auto"/>
          <w:sz w:val="44"/>
          <w:szCs w:val="44"/>
          <w:lang w:val="en-US" w:eastAsia="zh-CN"/>
        </w:rPr>
      </w:pPr>
      <w:r>
        <w:rPr>
          <w:rFonts w:hint="eastAsia" w:eastAsia="方正小标宋简体"/>
          <w:color w:val="auto"/>
          <w:sz w:val="44"/>
          <w:szCs w:val="44"/>
          <w:lang w:val="en-US" w:eastAsia="zh-CN"/>
        </w:rPr>
        <w:t>人工智能</w:t>
      </w:r>
      <w:r>
        <w:rPr>
          <w:rFonts w:eastAsia="方正小标宋简体"/>
          <w:color w:val="auto"/>
          <w:sz w:val="44"/>
          <w:szCs w:val="44"/>
        </w:rPr>
        <w:t>医疗器械</w:t>
      </w:r>
      <w:r>
        <w:rPr>
          <w:rFonts w:hint="eastAsia" w:eastAsia="方正小标宋简体"/>
          <w:color w:val="auto"/>
          <w:sz w:val="44"/>
          <w:szCs w:val="44"/>
          <w:lang w:val="en-US" w:eastAsia="zh-CN"/>
        </w:rPr>
        <w:t>注册</w:t>
      </w:r>
      <w:r>
        <w:rPr>
          <w:rFonts w:eastAsia="方正小标宋简体"/>
          <w:color w:val="auto"/>
          <w:sz w:val="44"/>
          <w:szCs w:val="44"/>
        </w:rPr>
        <w:t>审查指导原则</w:t>
      </w:r>
    </w:p>
    <w:p>
      <w:pPr>
        <w:spacing w:line="600" w:lineRule="exact"/>
        <w:jc w:val="center"/>
        <w:rPr>
          <w:rFonts w:eastAsia="方正小标宋简体"/>
          <w:sz w:val="44"/>
          <w:szCs w:val="44"/>
        </w:rPr>
      </w:pPr>
      <w:r>
        <w:rPr>
          <w:rFonts w:hint="eastAsia" w:eastAsia="方正小标宋简体"/>
          <w:color w:val="auto"/>
          <w:sz w:val="44"/>
          <w:szCs w:val="44"/>
          <w:lang w:eastAsia="zh-CN"/>
        </w:rPr>
        <w:t>（</w:t>
      </w:r>
      <w:r>
        <w:rPr>
          <w:rFonts w:hint="eastAsia" w:eastAsia="方正小标宋简体"/>
          <w:color w:val="auto"/>
          <w:sz w:val="44"/>
          <w:szCs w:val="44"/>
          <w:lang w:val="en-US" w:eastAsia="zh-CN"/>
        </w:rPr>
        <w:t>征求意见稿</w:t>
      </w:r>
      <w:r>
        <w:rPr>
          <w:rFonts w:hint="eastAsia" w:eastAsia="方正小标宋简体"/>
          <w:color w:val="auto"/>
          <w:sz w:val="44"/>
          <w:szCs w:val="44"/>
          <w:lang w:eastAsia="zh-CN"/>
        </w:rPr>
        <w:t>）</w:t>
      </w:r>
    </w:p>
    <w:p>
      <w:pPr>
        <w:overflowPunct w:val="0"/>
        <w:spacing w:line="600" w:lineRule="exact"/>
        <w:rPr>
          <w:rFonts w:eastAsia="黑体"/>
          <w:bCs/>
          <w:sz w:val="32"/>
          <w:szCs w:val="32"/>
        </w:rPr>
      </w:pPr>
      <w:r>
        <w:rPr>
          <w:rFonts w:eastAsia="黑体"/>
          <w:bCs/>
          <w:sz w:val="32"/>
          <w:szCs w:val="32"/>
        </w:rPr>
        <w:t>前言</w:t>
      </w:r>
    </w:p>
    <w:p>
      <w:pPr>
        <w:overflowPunct w:val="0"/>
        <w:spacing w:line="600" w:lineRule="exact"/>
        <w:rPr>
          <w:rFonts w:eastAsia="黑体"/>
          <w:bCs/>
          <w:sz w:val="32"/>
          <w:szCs w:val="32"/>
        </w:rPr>
      </w:pPr>
      <w:r>
        <w:rPr>
          <w:rFonts w:eastAsia="黑体"/>
          <w:bCs/>
          <w:sz w:val="32"/>
          <w:szCs w:val="32"/>
        </w:rPr>
        <w:t>一、适用范围</w:t>
      </w:r>
    </w:p>
    <w:p>
      <w:pPr>
        <w:overflowPunct w:val="0"/>
        <w:spacing w:line="600" w:lineRule="exact"/>
        <w:rPr>
          <w:rFonts w:hint="eastAsia" w:eastAsia="黑体"/>
          <w:bCs/>
          <w:color w:val="auto"/>
          <w:sz w:val="32"/>
          <w:szCs w:val="32"/>
          <w:lang w:val="en-US" w:eastAsia="zh-CN"/>
        </w:rPr>
      </w:pPr>
      <w:r>
        <w:rPr>
          <w:rFonts w:eastAsia="黑体"/>
          <w:bCs/>
          <w:color w:val="auto"/>
          <w:sz w:val="32"/>
          <w:szCs w:val="32"/>
        </w:rPr>
        <w:t>二、</w:t>
      </w:r>
      <w:r>
        <w:rPr>
          <w:rFonts w:hint="eastAsia" w:eastAsia="黑体"/>
          <w:bCs/>
          <w:color w:val="auto"/>
          <w:sz w:val="32"/>
          <w:szCs w:val="32"/>
          <w:lang w:val="en-US" w:eastAsia="zh-CN"/>
        </w:rPr>
        <w:t>主要概念</w:t>
      </w:r>
    </w:p>
    <w:p>
      <w:pPr>
        <w:overflowPunct w:val="0"/>
        <w:spacing w:line="600" w:lineRule="exact"/>
        <w:rPr>
          <w:rFonts w:hint="default" w:eastAsia="黑体"/>
          <w:bCs/>
          <w:sz w:val="32"/>
          <w:szCs w:val="32"/>
          <w:lang w:val="en-US" w:eastAsia="zh-CN"/>
        </w:rPr>
      </w:pPr>
      <w:r>
        <w:rPr>
          <w:rFonts w:eastAsia="黑体"/>
          <w:bCs/>
          <w:sz w:val="32"/>
          <w:szCs w:val="32"/>
        </w:rPr>
        <w:t>（一）</w:t>
      </w:r>
      <w:r>
        <w:rPr>
          <w:rFonts w:hint="eastAsia" w:eastAsia="黑体"/>
          <w:bCs/>
          <w:sz w:val="32"/>
          <w:szCs w:val="32"/>
          <w:lang w:val="en-US" w:eastAsia="zh-CN"/>
        </w:rPr>
        <w:t>人工智能医疗器械</w:t>
      </w:r>
    </w:p>
    <w:p>
      <w:pPr>
        <w:overflowPunct w:val="0"/>
        <w:spacing w:line="600" w:lineRule="exact"/>
        <w:rPr>
          <w:rFonts w:hint="default" w:eastAsia="黑体"/>
          <w:bCs/>
          <w:sz w:val="32"/>
          <w:szCs w:val="32"/>
          <w:lang w:val="en-US" w:eastAsia="zh-CN"/>
        </w:rPr>
      </w:pPr>
      <w:r>
        <w:rPr>
          <w:rFonts w:eastAsia="黑体"/>
          <w:bCs/>
          <w:sz w:val="32"/>
          <w:szCs w:val="32"/>
        </w:rPr>
        <w:t>（</w:t>
      </w:r>
      <w:r>
        <w:rPr>
          <w:rFonts w:hint="eastAsia" w:eastAsia="黑体"/>
          <w:bCs/>
          <w:sz w:val="32"/>
          <w:szCs w:val="32"/>
          <w:lang w:val="en-US" w:eastAsia="zh-CN"/>
        </w:rPr>
        <w:t>二</w:t>
      </w:r>
      <w:r>
        <w:rPr>
          <w:rFonts w:eastAsia="黑体"/>
          <w:bCs/>
          <w:sz w:val="32"/>
          <w:szCs w:val="32"/>
        </w:rPr>
        <w:t>）</w:t>
      </w:r>
      <w:r>
        <w:rPr>
          <w:rFonts w:hint="eastAsia" w:eastAsia="黑体"/>
          <w:bCs/>
          <w:sz w:val="32"/>
          <w:szCs w:val="32"/>
          <w:lang w:val="en-US" w:eastAsia="zh-CN"/>
        </w:rPr>
        <w:t>人工智能医疗器械类型</w:t>
      </w:r>
    </w:p>
    <w:p>
      <w:pPr>
        <w:overflowPunct w:val="0"/>
        <w:spacing w:line="600" w:lineRule="exact"/>
        <w:rPr>
          <w:rFonts w:eastAsia="黑体"/>
          <w:bCs/>
          <w:sz w:val="32"/>
          <w:szCs w:val="32"/>
        </w:rPr>
      </w:pPr>
      <w:r>
        <w:rPr>
          <w:rFonts w:eastAsia="黑体"/>
          <w:bCs/>
          <w:sz w:val="32"/>
          <w:szCs w:val="32"/>
        </w:rPr>
        <w:t>（</w:t>
      </w:r>
      <w:r>
        <w:rPr>
          <w:rFonts w:hint="eastAsia" w:eastAsia="黑体"/>
          <w:bCs/>
          <w:sz w:val="32"/>
          <w:szCs w:val="32"/>
          <w:lang w:val="en-US" w:eastAsia="zh-CN"/>
        </w:rPr>
        <w:t>三</w:t>
      </w:r>
      <w:r>
        <w:rPr>
          <w:rFonts w:eastAsia="黑体"/>
          <w:bCs/>
          <w:sz w:val="32"/>
          <w:szCs w:val="32"/>
        </w:rPr>
        <w:t>）</w:t>
      </w:r>
      <w:r>
        <w:rPr>
          <w:rFonts w:hint="eastAsia" w:eastAsia="黑体"/>
          <w:bCs/>
          <w:sz w:val="32"/>
          <w:szCs w:val="32"/>
          <w:lang w:val="en-US" w:eastAsia="zh-CN"/>
        </w:rPr>
        <w:t>人工智能算法更新</w:t>
      </w:r>
    </w:p>
    <w:p>
      <w:pPr>
        <w:overflowPunct w:val="0"/>
        <w:spacing w:line="600" w:lineRule="exact"/>
        <w:rPr>
          <w:rFonts w:eastAsia="黑体"/>
          <w:bCs/>
          <w:sz w:val="32"/>
          <w:szCs w:val="32"/>
        </w:rPr>
      </w:pPr>
      <w:r>
        <w:rPr>
          <w:rFonts w:eastAsia="黑体"/>
          <w:bCs/>
          <w:sz w:val="32"/>
          <w:szCs w:val="32"/>
        </w:rPr>
        <w:t>三、基本原则</w:t>
      </w:r>
    </w:p>
    <w:p>
      <w:pPr>
        <w:overflowPunct w:val="0"/>
        <w:spacing w:line="600" w:lineRule="exact"/>
        <w:rPr>
          <w:rFonts w:eastAsia="黑体"/>
          <w:bCs/>
          <w:sz w:val="32"/>
          <w:szCs w:val="32"/>
        </w:rPr>
      </w:pPr>
      <w:r>
        <w:rPr>
          <w:rFonts w:eastAsia="黑体"/>
          <w:bCs/>
          <w:sz w:val="32"/>
          <w:szCs w:val="32"/>
        </w:rPr>
        <w:t>（一）基于</w:t>
      </w:r>
      <w:r>
        <w:rPr>
          <w:rFonts w:hint="eastAsia" w:eastAsia="黑体"/>
          <w:bCs/>
          <w:sz w:val="32"/>
          <w:szCs w:val="32"/>
          <w:lang w:val="en-US" w:eastAsia="zh-CN"/>
        </w:rPr>
        <w:t>算法</w:t>
      </w:r>
      <w:r>
        <w:rPr>
          <w:rFonts w:eastAsia="黑体"/>
          <w:bCs/>
          <w:sz w:val="32"/>
          <w:szCs w:val="32"/>
        </w:rPr>
        <w:t>特性</w:t>
      </w:r>
    </w:p>
    <w:p>
      <w:pPr>
        <w:overflowPunct w:val="0"/>
        <w:spacing w:line="600" w:lineRule="exact"/>
        <w:rPr>
          <w:rFonts w:eastAsia="黑体"/>
          <w:bCs/>
          <w:sz w:val="32"/>
          <w:szCs w:val="32"/>
        </w:rPr>
      </w:pPr>
      <w:r>
        <w:rPr>
          <w:rFonts w:eastAsia="黑体"/>
          <w:bCs/>
          <w:sz w:val="32"/>
          <w:szCs w:val="32"/>
        </w:rPr>
        <w:t>（二）风险导向</w:t>
      </w:r>
    </w:p>
    <w:p>
      <w:pPr>
        <w:overflowPunct w:val="0"/>
        <w:spacing w:line="600" w:lineRule="exact"/>
        <w:rPr>
          <w:rFonts w:eastAsia="黑体"/>
          <w:bCs/>
          <w:sz w:val="32"/>
          <w:szCs w:val="32"/>
        </w:rPr>
      </w:pPr>
      <w:r>
        <w:rPr>
          <w:rFonts w:eastAsia="黑体"/>
          <w:bCs/>
          <w:sz w:val="32"/>
          <w:szCs w:val="32"/>
        </w:rPr>
        <w:t>（三）全生命周期管理</w:t>
      </w:r>
    </w:p>
    <w:p>
      <w:pPr>
        <w:overflowPunct w:val="0"/>
        <w:spacing w:line="600" w:lineRule="exact"/>
        <w:rPr>
          <w:rFonts w:eastAsia="黑体"/>
          <w:bCs/>
          <w:sz w:val="32"/>
          <w:szCs w:val="32"/>
        </w:rPr>
      </w:pPr>
      <w:r>
        <w:rPr>
          <w:rFonts w:hint="eastAsia" w:eastAsia="黑体"/>
          <w:bCs/>
          <w:sz w:val="32"/>
          <w:szCs w:val="32"/>
          <w:lang w:val="en-US" w:eastAsia="zh-CN"/>
        </w:rPr>
        <w:t>四</w:t>
      </w:r>
      <w:r>
        <w:rPr>
          <w:rFonts w:eastAsia="黑体"/>
          <w:bCs/>
          <w:sz w:val="32"/>
          <w:szCs w:val="32"/>
        </w:rPr>
        <w:t>、</w:t>
      </w:r>
      <w:r>
        <w:rPr>
          <w:rFonts w:hint="eastAsia" w:eastAsia="黑体"/>
          <w:bCs/>
          <w:sz w:val="32"/>
          <w:szCs w:val="32"/>
          <w:lang w:val="en-US" w:eastAsia="zh-CN"/>
        </w:rPr>
        <w:t>人工智能医疗器械</w:t>
      </w:r>
      <w:r>
        <w:rPr>
          <w:rFonts w:eastAsia="黑体"/>
          <w:bCs/>
          <w:sz w:val="32"/>
          <w:szCs w:val="32"/>
        </w:rPr>
        <w:t>生存周期过程</w:t>
      </w:r>
    </w:p>
    <w:p>
      <w:pPr>
        <w:overflowPunct w:val="0"/>
        <w:spacing w:line="600" w:lineRule="exact"/>
        <w:rPr>
          <w:rFonts w:hint="eastAsia" w:eastAsia="黑体"/>
          <w:bCs/>
          <w:sz w:val="32"/>
          <w:szCs w:val="32"/>
          <w:lang w:val="en-US" w:eastAsia="zh-CN"/>
        </w:rPr>
      </w:pPr>
      <w:r>
        <w:rPr>
          <w:rFonts w:hint="eastAsia" w:eastAsia="黑体"/>
          <w:bCs/>
          <w:sz w:val="32"/>
          <w:szCs w:val="32"/>
          <w:lang w:eastAsia="zh-CN"/>
        </w:rPr>
        <w:t>（</w:t>
      </w:r>
      <w:r>
        <w:rPr>
          <w:rFonts w:hint="eastAsia" w:eastAsia="黑体"/>
          <w:bCs/>
          <w:sz w:val="32"/>
          <w:szCs w:val="32"/>
          <w:lang w:val="en-US" w:eastAsia="zh-CN"/>
        </w:rPr>
        <w:t>一</w:t>
      </w:r>
      <w:r>
        <w:rPr>
          <w:rFonts w:hint="eastAsia" w:eastAsia="黑体"/>
          <w:bCs/>
          <w:sz w:val="32"/>
          <w:szCs w:val="32"/>
          <w:lang w:eastAsia="zh-CN"/>
        </w:rPr>
        <w:t>）</w:t>
      </w:r>
      <w:r>
        <w:rPr>
          <w:rFonts w:hint="eastAsia" w:eastAsia="黑体"/>
          <w:bCs/>
          <w:sz w:val="32"/>
          <w:szCs w:val="32"/>
          <w:lang w:val="en-US" w:eastAsia="zh-CN"/>
        </w:rPr>
        <w:t>需求分析</w:t>
      </w:r>
    </w:p>
    <w:p>
      <w:pPr>
        <w:overflowPunct w:val="0"/>
        <w:spacing w:line="600" w:lineRule="exact"/>
        <w:rPr>
          <w:rFonts w:hint="eastAsia" w:eastAsia="黑体"/>
          <w:bCs/>
          <w:sz w:val="32"/>
          <w:szCs w:val="32"/>
          <w:lang w:val="en-US" w:eastAsia="zh-CN"/>
        </w:rPr>
      </w:pPr>
      <w:r>
        <w:rPr>
          <w:rFonts w:hint="eastAsia" w:eastAsia="黑体"/>
          <w:bCs/>
          <w:sz w:val="32"/>
          <w:szCs w:val="32"/>
          <w:lang w:val="en-US" w:eastAsia="zh-CN"/>
        </w:rPr>
        <w:t>（二）数据收集</w:t>
      </w:r>
    </w:p>
    <w:p>
      <w:pPr>
        <w:overflowPunct w:val="0"/>
        <w:spacing w:line="600" w:lineRule="exact"/>
        <w:rPr>
          <w:rFonts w:hint="eastAsia" w:eastAsia="黑体"/>
          <w:bCs/>
          <w:sz w:val="32"/>
          <w:szCs w:val="32"/>
          <w:lang w:val="en-US" w:eastAsia="zh-CN"/>
        </w:rPr>
      </w:pPr>
      <w:r>
        <w:rPr>
          <w:rFonts w:hint="eastAsia" w:eastAsia="黑体"/>
          <w:bCs/>
          <w:sz w:val="32"/>
          <w:szCs w:val="32"/>
          <w:lang w:val="en-US" w:eastAsia="zh-CN"/>
        </w:rPr>
        <w:t>（三）算法设计</w:t>
      </w:r>
    </w:p>
    <w:p>
      <w:pPr>
        <w:overflowPunct w:val="0"/>
        <w:spacing w:line="600" w:lineRule="exact"/>
        <w:rPr>
          <w:rFonts w:hint="eastAsia" w:eastAsia="黑体"/>
          <w:bCs/>
          <w:sz w:val="32"/>
          <w:szCs w:val="32"/>
          <w:lang w:val="en-US" w:eastAsia="zh-CN"/>
        </w:rPr>
      </w:pPr>
      <w:r>
        <w:rPr>
          <w:rFonts w:hint="eastAsia" w:eastAsia="黑体"/>
          <w:bCs/>
          <w:sz w:val="32"/>
          <w:szCs w:val="32"/>
          <w:lang w:val="en-US" w:eastAsia="zh-CN"/>
        </w:rPr>
        <w:t>（四）验证与确认</w:t>
      </w:r>
    </w:p>
    <w:p>
      <w:pPr>
        <w:overflowPunct w:val="0"/>
        <w:spacing w:line="600" w:lineRule="exact"/>
        <w:rPr>
          <w:rFonts w:hint="default" w:eastAsia="黑体"/>
          <w:bCs/>
          <w:sz w:val="32"/>
          <w:szCs w:val="32"/>
          <w:lang w:val="en-US" w:eastAsia="zh-CN"/>
        </w:rPr>
      </w:pPr>
      <w:r>
        <w:rPr>
          <w:rFonts w:hint="eastAsia" w:eastAsia="黑体"/>
          <w:bCs/>
          <w:sz w:val="32"/>
          <w:szCs w:val="32"/>
          <w:lang w:val="en-US" w:eastAsia="zh-CN"/>
        </w:rPr>
        <w:t>（五）更新控制</w:t>
      </w:r>
    </w:p>
    <w:p>
      <w:pPr>
        <w:overflowPunct w:val="0"/>
        <w:spacing w:line="600" w:lineRule="exact"/>
        <w:rPr>
          <w:rFonts w:eastAsia="黑体"/>
          <w:bCs/>
          <w:sz w:val="32"/>
          <w:szCs w:val="32"/>
        </w:rPr>
      </w:pPr>
      <w:r>
        <w:rPr>
          <w:rFonts w:hint="eastAsia" w:eastAsia="黑体"/>
          <w:bCs/>
          <w:sz w:val="32"/>
          <w:szCs w:val="32"/>
          <w:lang w:val="en-US" w:eastAsia="zh-CN"/>
        </w:rPr>
        <w:t>五</w:t>
      </w:r>
      <w:r>
        <w:rPr>
          <w:rFonts w:eastAsia="黑体"/>
          <w:bCs/>
          <w:sz w:val="32"/>
          <w:szCs w:val="32"/>
        </w:rPr>
        <w:t>、技术考量</w:t>
      </w:r>
    </w:p>
    <w:p>
      <w:pPr>
        <w:overflowPunct w:val="0"/>
        <w:spacing w:line="600" w:lineRule="exact"/>
        <w:rPr>
          <w:rFonts w:hint="eastAsia" w:eastAsia="黑体"/>
          <w:bCs/>
          <w:sz w:val="32"/>
          <w:szCs w:val="32"/>
          <w:lang w:val="en-US" w:eastAsia="zh-CN"/>
        </w:rPr>
      </w:pPr>
      <w:r>
        <w:rPr>
          <w:rFonts w:eastAsia="黑体"/>
          <w:bCs/>
          <w:sz w:val="32"/>
          <w:szCs w:val="32"/>
        </w:rPr>
        <w:t>（一）</w:t>
      </w:r>
      <w:r>
        <w:rPr>
          <w:rFonts w:hint="eastAsia" w:eastAsia="黑体"/>
          <w:bCs/>
          <w:sz w:val="32"/>
          <w:szCs w:val="32"/>
          <w:lang w:val="en-US" w:eastAsia="zh-CN"/>
        </w:rPr>
        <w:t>注册单元与检测单元</w:t>
      </w:r>
    </w:p>
    <w:p>
      <w:pPr>
        <w:overflowPunct w:val="0"/>
        <w:spacing w:line="600" w:lineRule="exact"/>
        <w:rPr>
          <w:rFonts w:hint="default" w:eastAsia="黑体"/>
          <w:bCs/>
          <w:sz w:val="32"/>
          <w:szCs w:val="32"/>
          <w:lang w:val="en-US" w:eastAsia="zh-CN"/>
        </w:rPr>
      </w:pPr>
      <w:r>
        <w:rPr>
          <w:rFonts w:eastAsia="黑体"/>
          <w:bCs/>
          <w:sz w:val="32"/>
          <w:szCs w:val="32"/>
        </w:rPr>
        <w:t>（</w:t>
      </w:r>
      <w:r>
        <w:rPr>
          <w:rFonts w:hint="eastAsia" w:eastAsia="黑体"/>
          <w:bCs/>
          <w:sz w:val="32"/>
          <w:szCs w:val="32"/>
          <w:lang w:val="en-US" w:eastAsia="zh-CN"/>
        </w:rPr>
        <w:t>二</w:t>
      </w:r>
      <w:r>
        <w:rPr>
          <w:rFonts w:eastAsia="黑体"/>
          <w:bCs/>
          <w:sz w:val="32"/>
          <w:szCs w:val="32"/>
        </w:rPr>
        <w:t>）网络安全</w:t>
      </w:r>
      <w:r>
        <w:rPr>
          <w:rFonts w:hint="eastAsia" w:eastAsia="黑体"/>
          <w:bCs/>
          <w:sz w:val="32"/>
          <w:szCs w:val="32"/>
          <w:lang w:val="en-US" w:eastAsia="zh-CN"/>
        </w:rPr>
        <w:t>与数据安全</w:t>
      </w:r>
    </w:p>
    <w:p>
      <w:pPr>
        <w:overflowPunct w:val="0"/>
        <w:spacing w:line="600" w:lineRule="exact"/>
        <w:rPr>
          <w:rFonts w:hint="eastAsia" w:eastAsia="黑体"/>
          <w:bCs/>
          <w:sz w:val="32"/>
          <w:szCs w:val="32"/>
          <w:lang w:val="en-US" w:eastAsia="zh-CN"/>
        </w:rPr>
      </w:pPr>
      <w:r>
        <w:rPr>
          <w:rFonts w:eastAsia="黑体"/>
          <w:bCs/>
          <w:sz w:val="32"/>
          <w:szCs w:val="32"/>
        </w:rPr>
        <w:t>（</w:t>
      </w:r>
      <w:r>
        <w:rPr>
          <w:rFonts w:hint="eastAsia" w:eastAsia="黑体"/>
          <w:bCs/>
          <w:sz w:val="32"/>
          <w:szCs w:val="32"/>
          <w:lang w:val="en-US" w:eastAsia="zh-CN"/>
        </w:rPr>
        <w:t>三</w:t>
      </w:r>
      <w:r>
        <w:rPr>
          <w:rFonts w:eastAsia="黑体"/>
          <w:bCs/>
          <w:sz w:val="32"/>
          <w:szCs w:val="32"/>
        </w:rPr>
        <w:t>）</w:t>
      </w:r>
      <w:r>
        <w:rPr>
          <w:rFonts w:hint="eastAsia" w:eastAsia="黑体"/>
          <w:bCs/>
          <w:sz w:val="32"/>
          <w:szCs w:val="32"/>
          <w:lang w:val="en-US" w:eastAsia="zh-CN"/>
        </w:rPr>
        <w:t>移动计算与云计算</w:t>
      </w:r>
    </w:p>
    <w:p>
      <w:pPr>
        <w:overflowPunct w:val="0"/>
        <w:spacing w:line="600" w:lineRule="exact"/>
        <w:rPr>
          <w:rFonts w:hint="default" w:eastAsia="黑体"/>
          <w:bCs/>
          <w:sz w:val="32"/>
          <w:szCs w:val="32"/>
          <w:lang w:val="en-US" w:eastAsia="zh-CN"/>
        </w:rPr>
      </w:pPr>
      <w:r>
        <w:rPr>
          <w:rFonts w:eastAsia="黑体"/>
          <w:bCs/>
          <w:sz w:val="32"/>
          <w:szCs w:val="32"/>
        </w:rPr>
        <w:t>（</w:t>
      </w:r>
      <w:r>
        <w:rPr>
          <w:rFonts w:hint="eastAsia" w:eastAsia="黑体"/>
          <w:bCs/>
          <w:sz w:val="32"/>
          <w:szCs w:val="32"/>
          <w:lang w:val="en-US" w:eastAsia="zh-CN"/>
        </w:rPr>
        <w:t>四</w:t>
      </w:r>
      <w:r>
        <w:rPr>
          <w:rFonts w:eastAsia="黑体"/>
          <w:bCs/>
          <w:sz w:val="32"/>
          <w:szCs w:val="32"/>
        </w:rPr>
        <w:t>）</w:t>
      </w:r>
      <w:r>
        <w:rPr>
          <w:rFonts w:hint="eastAsia" w:eastAsia="黑体"/>
          <w:bCs/>
          <w:sz w:val="32"/>
          <w:szCs w:val="32"/>
          <w:lang w:val="en-US" w:eastAsia="zh-CN"/>
        </w:rPr>
        <w:t>人因设计与可用性</w:t>
      </w:r>
    </w:p>
    <w:p>
      <w:pPr>
        <w:overflowPunct w:val="0"/>
        <w:spacing w:line="600" w:lineRule="exact"/>
        <w:rPr>
          <w:rFonts w:hint="eastAsia" w:eastAsia="黑体"/>
          <w:bCs/>
          <w:sz w:val="32"/>
          <w:szCs w:val="32"/>
          <w:lang w:val="en-US" w:eastAsia="zh-CN"/>
        </w:rPr>
      </w:pPr>
      <w:r>
        <w:rPr>
          <w:rFonts w:hint="eastAsia" w:eastAsia="黑体"/>
          <w:bCs/>
          <w:sz w:val="32"/>
          <w:szCs w:val="32"/>
          <w:lang w:val="en-US" w:eastAsia="zh-CN"/>
        </w:rPr>
        <w:t>（五）压力测试</w:t>
      </w:r>
    </w:p>
    <w:p>
      <w:pPr>
        <w:overflowPunct w:val="0"/>
        <w:spacing w:line="600" w:lineRule="exact"/>
        <w:rPr>
          <w:rFonts w:hint="default" w:eastAsia="黑体"/>
          <w:bCs/>
          <w:sz w:val="32"/>
          <w:szCs w:val="32"/>
          <w:lang w:val="en-US" w:eastAsia="zh-CN"/>
        </w:rPr>
      </w:pPr>
      <w:r>
        <w:rPr>
          <w:rFonts w:hint="eastAsia" w:eastAsia="黑体"/>
          <w:bCs/>
          <w:sz w:val="32"/>
          <w:szCs w:val="32"/>
          <w:lang w:val="en-US" w:eastAsia="zh-CN"/>
        </w:rPr>
        <w:t>（六）对抗测试</w:t>
      </w:r>
    </w:p>
    <w:p>
      <w:pPr>
        <w:overflowPunct w:val="0"/>
        <w:spacing w:line="600" w:lineRule="exact"/>
        <w:rPr>
          <w:rFonts w:hint="default" w:eastAsia="黑体"/>
          <w:bCs/>
          <w:sz w:val="32"/>
          <w:szCs w:val="32"/>
          <w:lang w:val="en-US" w:eastAsia="zh-CN"/>
        </w:rPr>
      </w:pPr>
      <w:r>
        <w:rPr>
          <w:rFonts w:hint="eastAsia" w:eastAsia="黑体"/>
          <w:bCs/>
          <w:sz w:val="32"/>
          <w:szCs w:val="32"/>
          <w:lang w:val="en-US" w:eastAsia="zh-CN"/>
        </w:rPr>
        <w:t>（七）第三方数据库</w:t>
      </w:r>
    </w:p>
    <w:p>
      <w:pPr>
        <w:overflowPunct w:val="0"/>
        <w:spacing w:line="600" w:lineRule="exact"/>
        <w:rPr>
          <w:rFonts w:hint="default" w:eastAsia="黑体"/>
          <w:bCs/>
          <w:sz w:val="32"/>
          <w:szCs w:val="32"/>
          <w:lang w:val="en-US" w:eastAsia="zh-CN"/>
        </w:rPr>
      </w:pPr>
      <w:r>
        <w:rPr>
          <w:rFonts w:hint="eastAsia" w:eastAsia="黑体"/>
          <w:bCs/>
          <w:sz w:val="32"/>
          <w:szCs w:val="32"/>
          <w:lang w:val="en-US" w:eastAsia="zh-CN"/>
        </w:rPr>
        <w:t>（八）基于模型的算法</w:t>
      </w:r>
    </w:p>
    <w:p>
      <w:pPr>
        <w:overflowPunct w:val="0"/>
        <w:spacing w:line="600" w:lineRule="exact"/>
        <w:rPr>
          <w:rFonts w:hint="eastAsia" w:eastAsia="黑体"/>
          <w:bCs/>
          <w:sz w:val="32"/>
          <w:szCs w:val="32"/>
          <w:lang w:val="en-US" w:eastAsia="zh-CN"/>
        </w:rPr>
      </w:pPr>
      <w:r>
        <w:rPr>
          <w:rFonts w:eastAsia="黑体"/>
          <w:bCs/>
          <w:sz w:val="32"/>
          <w:szCs w:val="32"/>
        </w:rPr>
        <w:t>（</w:t>
      </w:r>
      <w:r>
        <w:rPr>
          <w:rFonts w:hint="eastAsia" w:eastAsia="黑体"/>
          <w:bCs/>
          <w:sz w:val="32"/>
          <w:szCs w:val="32"/>
          <w:lang w:val="en-US" w:eastAsia="zh-CN"/>
        </w:rPr>
        <w:t>九</w:t>
      </w:r>
      <w:r>
        <w:rPr>
          <w:rFonts w:eastAsia="黑体"/>
          <w:bCs/>
          <w:sz w:val="32"/>
          <w:szCs w:val="32"/>
        </w:rPr>
        <w:t>）</w:t>
      </w:r>
      <w:r>
        <w:rPr>
          <w:rFonts w:hint="eastAsia" w:eastAsia="黑体"/>
          <w:bCs/>
          <w:sz w:val="32"/>
          <w:szCs w:val="32"/>
          <w:lang w:val="en-US" w:eastAsia="zh-CN"/>
        </w:rPr>
        <w:t>迁移学习</w:t>
      </w:r>
    </w:p>
    <w:p>
      <w:pPr>
        <w:overflowPunct w:val="0"/>
        <w:spacing w:line="600" w:lineRule="exact"/>
        <w:rPr>
          <w:rFonts w:hint="eastAsia" w:eastAsia="黑体"/>
          <w:bCs/>
          <w:sz w:val="32"/>
          <w:szCs w:val="32"/>
          <w:lang w:val="en-US" w:eastAsia="zh-CN"/>
        </w:rPr>
      </w:pPr>
      <w:r>
        <w:rPr>
          <w:rFonts w:hint="eastAsia" w:eastAsia="黑体"/>
          <w:bCs/>
          <w:sz w:val="32"/>
          <w:szCs w:val="32"/>
          <w:lang w:val="en-US" w:eastAsia="zh-CN"/>
        </w:rPr>
        <w:t>（十）强化学习</w:t>
      </w:r>
    </w:p>
    <w:p>
      <w:pPr>
        <w:overflowPunct w:val="0"/>
        <w:spacing w:line="600" w:lineRule="exact"/>
        <w:rPr>
          <w:rFonts w:hint="eastAsia" w:eastAsia="黑体"/>
          <w:bCs/>
          <w:sz w:val="32"/>
          <w:szCs w:val="32"/>
          <w:lang w:val="en-US" w:eastAsia="zh-CN"/>
        </w:rPr>
      </w:pPr>
      <w:r>
        <w:rPr>
          <w:rFonts w:hint="eastAsia" w:eastAsia="黑体"/>
          <w:bCs/>
          <w:sz w:val="32"/>
          <w:szCs w:val="32"/>
          <w:lang w:val="en-US" w:eastAsia="zh-CN"/>
        </w:rPr>
        <w:t>（十一）联邦学习</w:t>
      </w:r>
    </w:p>
    <w:p>
      <w:pPr>
        <w:overflowPunct w:val="0"/>
        <w:spacing w:line="600" w:lineRule="exact"/>
        <w:rPr>
          <w:rFonts w:hint="default" w:eastAsia="黑体"/>
          <w:bCs/>
          <w:sz w:val="32"/>
          <w:szCs w:val="32"/>
          <w:lang w:val="en-US" w:eastAsia="zh-CN"/>
        </w:rPr>
      </w:pPr>
      <w:r>
        <w:rPr>
          <w:rFonts w:hint="eastAsia" w:eastAsia="黑体"/>
          <w:bCs/>
          <w:sz w:val="32"/>
          <w:szCs w:val="32"/>
          <w:lang w:val="en-US" w:eastAsia="zh-CN"/>
        </w:rPr>
        <w:t>（十二）生成对抗网络</w:t>
      </w:r>
    </w:p>
    <w:p>
      <w:pPr>
        <w:overflowPunct w:val="0"/>
        <w:spacing w:line="600" w:lineRule="exact"/>
        <w:rPr>
          <w:rFonts w:hint="default" w:eastAsia="黑体"/>
          <w:bCs/>
          <w:sz w:val="32"/>
          <w:szCs w:val="32"/>
          <w:lang w:val="en-US" w:eastAsia="zh-CN"/>
        </w:rPr>
      </w:pPr>
      <w:r>
        <w:rPr>
          <w:rFonts w:hint="eastAsia" w:eastAsia="黑体"/>
          <w:bCs/>
          <w:sz w:val="32"/>
          <w:szCs w:val="32"/>
          <w:lang w:val="en-US" w:eastAsia="zh-CN"/>
        </w:rPr>
        <w:t>（十三）基于数据的无监督学习</w:t>
      </w:r>
    </w:p>
    <w:p>
      <w:pPr>
        <w:overflowPunct w:val="0"/>
        <w:spacing w:line="600" w:lineRule="exact"/>
        <w:rPr>
          <w:rFonts w:hint="eastAsia" w:eastAsia="黑体"/>
          <w:bCs/>
          <w:sz w:val="32"/>
          <w:szCs w:val="32"/>
          <w:lang w:val="en-US" w:eastAsia="zh-CN"/>
        </w:rPr>
      </w:pPr>
      <w:r>
        <w:rPr>
          <w:rFonts w:hint="eastAsia" w:eastAsia="黑体"/>
          <w:bCs/>
          <w:sz w:val="32"/>
          <w:szCs w:val="32"/>
          <w:lang w:val="en-US" w:eastAsia="zh-CN"/>
        </w:rPr>
        <w:t>（十四）人工智能算法框架</w:t>
      </w:r>
    </w:p>
    <w:p>
      <w:pPr>
        <w:overflowPunct w:val="0"/>
        <w:spacing w:line="600" w:lineRule="exact"/>
        <w:rPr>
          <w:rFonts w:hint="default" w:eastAsia="黑体"/>
          <w:bCs/>
          <w:sz w:val="32"/>
          <w:szCs w:val="32"/>
          <w:lang w:val="en-US" w:eastAsia="zh-CN"/>
        </w:rPr>
      </w:pPr>
      <w:r>
        <w:rPr>
          <w:rFonts w:hint="eastAsia" w:eastAsia="黑体"/>
          <w:bCs/>
          <w:sz w:val="32"/>
          <w:szCs w:val="32"/>
          <w:lang w:val="en-US" w:eastAsia="zh-CN"/>
        </w:rPr>
        <w:t>（十五）人工智能芯片</w:t>
      </w:r>
    </w:p>
    <w:p>
      <w:pPr>
        <w:overflowPunct w:val="0"/>
        <w:spacing w:line="600" w:lineRule="exact"/>
        <w:rPr>
          <w:rFonts w:eastAsia="黑体"/>
          <w:bCs/>
          <w:sz w:val="32"/>
          <w:szCs w:val="32"/>
        </w:rPr>
      </w:pPr>
      <w:r>
        <w:rPr>
          <w:rFonts w:hint="eastAsia" w:eastAsia="黑体"/>
          <w:bCs/>
          <w:sz w:val="32"/>
          <w:szCs w:val="32"/>
          <w:lang w:val="en-US" w:eastAsia="zh-CN"/>
        </w:rPr>
        <w:t>六</w:t>
      </w:r>
      <w:r>
        <w:rPr>
          <w:rFonts w:eastAsia="黑体"/>
          <w:bCs/>
          <w:sz w:val="32"/>
          <w:szCs w:val="32"/>
        </w:rPr>
        <w:t>、</w:t>
      </w:r>
      <w:r>
        <w:rPr>
          <w:rFonts w:hint="eastAsia" w:eastAsia="黑体"/>
          <w:bCs/>
          <w:sz w:val="32"/>
          <w:szCs w:val="32"/>
          <w:lang w:val="en-US" w:eastAsia="zh-CN"/>
        </w:rPr>
        <w:t>算法</w:t>
      </w:r>
      <w:r>
        <w:rPr>
          <w:rFonts w:eastAsia="黑体"/>
          <w:bCs/>
          <w:sz w:val="32"/>
          <w:szCs w:val="32"/>
        </w:rPr>
        <w:t>研究资料</w:t>
      </w:r>
    </w:p>
    <w:p>
      <w:pPr>
        <w:overflowPunct w:val="0"/>
        <w:spacing w:line="600" w:lineRule="exact"/>
        <w:rPr>
          <w:rFonts w:eastAsia="黑体"/>
          <w:bCs/>
          <w:sz w:val="32"/>
          <w:szCs w:val="32"/>
        </w:rPr>
      </w:pPr>
      <w:r>
        <w:rPr>
          <w:rFonts w:eastAsia="黑体"/>
          <w:bCs/>
          <w:sz w:val="32"/>
          <w:szCs w:val="32"/>
        </w:rPr>
        <w:t>（一）</w:t>
      </w:r>
      <w:r>
        <w:rPr>
          <w:rFonts w:hint="eastAsia" w:eastAsia="黑体"/>
          <w:bCs/>
          <w:sz w:val="32"/>
          <w:szCs w:val="32"/>
          <w:lang w:val="en-US" w:eastAsia="zh-CN"/>
        </w:rPr>
        <w:t>算法</w:t>
      </w:r>
      <w:r>
        <w:rPr>
          <w:rFonts w:eastAsia="黑体"/>
          <w:bCs/>
          <w:sz w:val="32"/>
          <w:szCs w:val="32"/>
        </w:rPr>
        <w:t>研究报告</w:t>
      </w:r>
    </w:p>
    <w:p>
      <w:pPr>
        <w:overflowPunct w:val="0"/>
        <w:spacing w:line="600" w:lineRule="exact"/>
        <w:rPr>
          <w:rFonts w:eastAsia="黑体"/>
          <w:bCs/>
          <w:sz w:val="32"/>
          <w:szCs w:val="32"/>
        </w:rPr>
      </w:pPr>
      <w:r>
        <w:rPr>
          <w:rFonts w:eastAsia="黑体"/>
          <w:bCs/>
          <w:sz w:val="32"/>
          <w:szCs w:val="32"/>
        </w:rPr>
        <w:t>（二）</w:t>
      </w:r>
      <w:r>
        <w:rPr>
          <w:rFonts w:hint="eastAsia" w:eastAsia="黑体"/>
          <w:bCs/>
          <w:sz w:val="32"/>
          <w:szCs w:val="32"/>
          <w:lang w:val="en-US" w:eastAsia="zh-CN"/>
        </w:rPr>
        <w:t>算法</w:t>
      </w:r>
      <w:r>
        <w:rPr>
          <w:rFonts w:eastAsia="黑体"/>
          <w:bCs/>
          <w:sz w:val="32"/>
          <w:szCs w:val="32"/>
        </w:rPr>
        <w:t>更新研究报告</w:t>
      </w:r>
    </w:p>
    <w:p>
      <w:pPr>
        <w:overflowPunct w:val="0"/>
        <w:spacing w:line="600" w:lineRule="exact"/>
        <w:rPr>
          <w:rFonts w:eastAsia="黑体"/>
          <w:bCs/>
          <w:sz w:val="32"/>
          <w:szCs w:val="32"/>
        </w:rPr>
      </w:pPr>
      <w:r>
        <w:rPr>
          <w:rFonts w:hint="eastAsia" w:eastAsia="黑体"/>
          <w:bCs/>
          <w:sz w:val="32"/>
          <w:szCs w:val="32"/>
          <w:lang w:val="en-US" w:eastAsia="zh-CN"/>
        </w:rPr>
        <w:t>七</w:t>
      </w:r>
      <w:r>
        <w:rPr>
          <w:rFonts w:eastAsia="黑体"/>
          <w:bCs/>
          <w:sz w:val="32"/>
          <w:szCs w:val="32"/>
        </w:rPr>
        <w:t>、注册申报资料</w:t>
      </w:r>
      <w:r>
        <w:rPr>
          <w:rFonts w:hint="eastAsia" w:eastAsia="黑体"/>
          <w:bCs/>
          <w:sz w:val="32"/>
          <w:szCs w:val="32"/>
          <w:lang w:val="en-US" w:eastAsia="zh-CN"/>
        </w:rPr>
        <w:t>补充</w:t>
      </w:r>
      <w:r>
        <w:rPr>
          <w:rFonts w:eastAsia="黑体"/>
          <w:bCs/>
          <w:sz w:val="32"/>
          <w:szCs w:val="32"/>
        </w:rPr>
        <w:t>说明</w:t>
      </w:r>
    </w:p>
    <w:p>
      <w:pPr>
        <w:overflowPunct w:val="0"/>
        <w:spacing w:line="600" w:lineRule="exact"/>
        <w:rPr>
          <w:rFonts w:eastAsia="黑体"/>
          <w:bCs/>
          <w:sz w:val="32"/>
          <w:szCs w:val="32"/>
        </w:rPr>
      </w:pPr>
      <w:r>
        <w:rPr>
          <w:rFonts w:eastAsia="黑体"/>
          <w:bCs/>
          <w:sz w:val="32"/>
          <w:szCs w:val="32"/>
        </w:rPr>
        <w:t>（一）产品注册</w:t>
      </w:r>
    </w:p>
    <w:p>
      <w:pPr>
        <w:overflowPunct w:val="0"/>
        <w:spacing w:line="600" w:lineRule="exact"/>
        <w:rPr>
          <w:rFonts w:eastAsia="黑体"/>
          <w:bCs/>
          <w:sz w:val="32"/>
          <w:szCs w:val="32"/>
        </w:rPr>
      </w:pPr>
      <w:r>
        <w:rPr>
          <w:rFonts w:eastAsia="黑体"/>
          <w:bCs/>
          <w:sz w:val="32"/>
          <w:szCs w:val="32"/>
        </w:rPr>
        <w:t>（二）许可事项变更</w:t>
      </w:r>
    </w:p>
    <w:p>
      <w:pPr>
        <w:overflowPunct w:val="0"/>
        <w:spacing w:line="600" w:lineRule="exact"/>
        <w:rPr>
          <w:rFonts w:eastAsia="黑体"/>
          <w:bCs/>
          <w:sz w:val="32"/>
          <w:szCs w:val="32"/>
        </w:rPr>
      </w:pPr>
      <w:r>
        <w:rPr>
          <w:rFonts w:eastAsia="黑体"/>
          <w:bCs/>
          <w:sz w:val="32"/>
          <w:szCs w:val="32"/>
        </w:rPr>
        <w:t>（三）延续注册</w:t>
      </w:r>
    </w:p>
    <w:p>
      <w:pPr>
        <w:overflowPunct w:val="0"/>
        <w:spacing w:line="600" w:lineRule="exact"/>
        <w:rPr>
          <w:rFonts w:hint="eastAsia" w:eastAsia="黑体"/>
          <w:bCs/>
          <w:sz w:val="32"/>
          <w:szCs w:val="32"/>
          <w:lang w:val="en-US" w:eastAsia="zh-CN"/>
        </w:rPr>
      </w:pPr>
      <w:r>
        <w:rPr>
          <w:rFonts w:hint="eastAsia" w:eastAsia="黑体"/>
          <w:bCs/>
          <w:sz w:val="32"/>
          <w:szCs w:val="32"/>
          <w:lang w:val="en-US" w:eastAsia="zh-CN"/>
        </w:rPr>
        <w:t>八</w:t>
      </w:r>
      <w:r>
        <w:rPr>
          <w:rFonts w:eastAsia="黑体"/>
          <w:bCs/>
          <w:sz w:val="32"/>
          <w:szCs w:val="32"/>
        </w:rPr>
        <w:t>、</w:t>
      </w:r>
      <w:r>
        <w:rPr>
          <w:rFonts w:hint="eastAsia" w:eastAsia="黑体"/>
          <w:bCs/>
          <w:sz w:val="32"/>
          <w:szCs w:val="32"/>
          <w:lang w:val="en-US" w:eastAsia="zh-CN"/>
        </w:rPr>
        <w:t>编写单位</w:t>
      </w:r>
    </w:p>
    <w:p>
      <w:pPr>
        <w:overflowPunct w:val="0"/>
        <w:spacing w:line="600" w:lineRule="exact"/>
        <w:rPr>
          <w:rFonts w:eastAsia="黑体"/>
          <w:sz w:val="32"/>
          <w:szCs w:val="32"/>
        </w:rPr>
      </w:pPr>
      <w:r>
        <w:rPr>
          <w:rFonts w:hint="eastAsia" w:eastAsia="黑体"/>
          <w:bCs/>
          <w:sz w:val="32"/>
          <w:szCs w:val="32"/>
          <w:lang w:val="en-US" w:eastAsia="zh-CN"/>
        </w:rPr>
        <w:t>九、</w:t>
      </w:r>
      <w:r>
        <w:rPr>
          <w:rFonts w:eastAsia="黑体"/>
          <w:bCs/>
          <w:sz w:val="32"/>
          <w:szCs w:val="32"/>
        </w:rPr>
        <w:t>参考文献</w:t>
      </w:r>
    </w:p>
    <w:p>
      <w:pPr>
        <w:overflowPunct w:val="0"/>
        <w:spacing w:line="600" w:lineRule="exact"/>
        <w:rPr>
          <w:rFonts w:hint="eastAsia" w:eastAsia="黑体"/>
          <w:bCs/>
          <w:sz w:val="32"/>
          <w:szCs w:val="32"/>
          <w:lang w:val="en-US" w:eastAsia="zh-CN"/>
        </w:rPr>
        <w:sectPr>
          <w:footerReference r:id="rId4" w:type="default"/>
          <w:footerReference r:id="rId5" w:type="even"/>
          <w:pgSz w:w="11850" w:h="16783"/>
          <w:pgMar w:top="1758" w:right="1531" w:bottom="1588" w:left="1531" w:header="851" w:footer="992" w:gutter="0"/>
          <w:lnNumType w:countBy="0" w:restart="continuous"/>
          <w:pgNumType w:fmt="upperRoman" w:start="1"/>
          <w:cols w:space="720" w:num="1"/>
          <w:docGrid w:type="lines" w:linePitch="312" w:charSpace="0"/>
        </w:sectPr>
      </w:pPr>
    </w:p>
    <w:p>
      <w:pPr>
        <w:spacing w:line="600" w:lineRule="exact"/>
        <w:jc w:val="center"/>
        <w:rPr>
          <w:rFonts w:eastAsia="方正小标宋简体"/>
          <w:color w:val="auto"/>
          <w:sz w:val="44"/>
          <w:szCs w:val="44"/>
        </w:rPr>
      </w:pPr>
      <w:bookmarkStart w:id="0" w:name="适用范围"/>
      <w:bookmarkStart w:id="1" w:name="_Toc344475832"/>
      <w:bookmarkStart w:id="2" w:name="现成软件"/>
      <w:bookmarkStart w:id="3" w:name="_Toc344475834"/>
      <w:bookmarkStart w:id="4" w:name="参考文献"/>
      <w:r>
        <w:rPr>
          <w:rFonts w:hint="eastAsia" w:eastAsia="方正小标宋简体"/>
          <w:color w:val="auto"/>
          <w:sz w:val="44"/>
          <w:szCs w:val="44"/>
          <w:lang w:val="en-US" w:eastAsia="zh-CN"/>
        </w:rPr>
        <w:t>人工智能</w:t>
      </w:r>
      <w:r>
        <w:rPr>
          <w:rFonts w:eastAsia="方正小标宋简体"/>
          <w:color w:val="auto"/>
          <w:sz w:val="44"/>
          <w:szCs w:val="44"/>
        </w:rPr>
        <w:t>医疗器械</w:t>
      </w:r>
      <w:r>
        <w:rPr>
          <w:rFonts w:hint="eastAsia" w:eastAsia="方正小标宋简体"/>
          <w:color w:val="auto"/>
          <w:sz w:val="44"/>
          <w:szCs w:val="44"/>
          <w:lang w:val="en-US" w:eastAsia="zh-CN"/>
        </w:rPr>
        <w:t>注册</w:t>
      </w:r>
      <w:r>
        <w:rPr>
          <w:rFonts w:eastAsia="方正小标宋简体"/>
          <w:color w:val="auto"/>
          <w:sz w:val="44"/>
          <w:szCs w:val="44"/>
        </w:rPr>
        <w:t>审查指导原则</w:t>
      </w:r>
    </w:p>
    <w:p>
      <w:pPr>
        <w:spacing w:line="600" w:lineRule="exact"/>
        <w:jc w:val="center"/>
        <w:rPr>
          <w:rFonts w:eastAsia="方正小标宋简体"/>
          <w:sz w:val="44"/>
          <w:szCs w:val="44"/>
        </w:rPr>
      </w:pPr>
      <w:r>
        <w:rPr>
          <w:rFonts w:hint="eastAsia" w:eastAsia="方正小标宋简体"/>
          <w:color w:val="auto"/>
          <w:sz w:val="44"/>
          <w:szCs w:val="44"/>
          <w:lang w:eastAsia="zh-CN"/>
        </w:rPr>
        <w:t>（</w:t>
      </w:r>
      <w:r>
        <w:rPr>
          <w:rFonts w:hint="eastAsia" w:eastAsia="方正小标宋简体"/>
          <w:color w:val="auto"/>
          <w:sz w:val="44"/>
          <w:szCs w:val="44"/>
          <w:lang w:val="en-US" w:eastAsia="zh-CN"/>
        </w:rPr>
        <w:t>征求意见稿</w:t>
      </w:r>
      <w:r>
        <w:rPr>
          <w:rFonts w:hint="eastAsia" w:eastAsia="方正小标宋简体"/>
          <w:color w:val="auto"/>
          <w:sz w:val="44"/>
          <w:szCs w:val="44"/>
          <w:lang w:eastAsia="zh-CN"/>
        </w:rPr>
        <w:t>）</w:t>
      </w:r>
    </w:p>
    <w:p>
      <w:pPr>
        <w:pStyle w:val="27"/>
        <w:adjustRightInd/>
        <w:spacing w:line="600" w:lineRule="exact"/>
        <w:jc w:val="center"/>
        <w:rPr>
          <w:rFonts w:ascii="Times New Roman" w:eastAsia="方正小标宋_GBK" w:cs="Times New Roman"/>
          <w:color w:val="auto"/>
          <w:sz w:val="44"/>
          <w:szCs w:val="44"/>
        </w:rPr>
      </w:pPr>
    </w:p>
    <w:p>
      <w:pPr>
        <w:pStyle w:val="27"/>
        <w:overflowPunct w:val="0"/>
        <w:adjustRightInd/>
        <w:spacing w:line="600" w:lineRule="exact"/>
        <w:ind w:firstLine="640" w:firstLineChars="200"/>
        <w:jc w:val="both"/>
        <w:rPr>
          <w:rFonts w:ascii="Times New Roman" w:eastAsia="仿宋_GB2312" w:cs="Times New Roman"/>
          <w:bCs/>
          <w:color w:val="auto"/>
          <w:sz w:val="32"/>
          <w:szCs w:val="32"/>
        </w:rPr>
      </w:pPr>
      <w:r>
        <w:rPr>
          <w:rFonts w:ascii="Times New Roman" w:eastAsia="仿宋_GB2312" w:cs="Times New Roman"/>
          <w:bCs/>
          <w:color w:val="auto"/>
          <w:sz w:val="32"/>
          <w:szCs w:val="32"/>
        </w:rPr>
        <w:t>本指导原则旨在指导</w:t>
      </w:r>
      <w:r>
        <w:rPr>
          <w:rFonts w:hint="eastAsia" w:ascii="Times New Roman" w:eastAsia="仿宋_GB2312" w:cs="Times New Roman"/>
          <w:color w:val="auto"/>
          <w:sz w:val="32"/>
          <w:szCs w:val="32"/>
          <w:lang w:eastAsia="zh-CN"/>
        </w:rPr>
        <w:t>注册人</w:t>
      </w:r>
      <w:r>
        <w:rPr>
          <w:rFonts w:hint="eastAsia" w:ascii="Times New Roman" w:eastAsia="仿宋_GB2312" w:cs="Times New Roman"/>
          <w:color w:val="auto"/>
          <w:sz w:val="32"/>
          <w:szCs w:val="32"/>
        </w:rPr>
        <w:t>建立</w:t>
      </w:r>
      <w:r>
        <w:rPr>
          <w:rFonts w:hint="eastAsia" w:ascii="Times New Roman" w:eastAsia="仿宋_GB2312" w:cs="Times New Roman"/>
          <w:color w:val="auto"/>
          <w:sz w:val="32"/>
          <w:szCs w:val="32"/>
          <w:lang w:val="en-US" w:eastAsia="zh-CN"/>
        </w:rPr>
        <w:t>人工智能</w:t>
      </w:r>
      <w:r>
        <w:rPr>
          <w:rFonts w:hint="eastAsia" w:ascii="Times New Roman" w:eastAsia="仿宋_GB2312" w:cs="Times New Roman"/>
          <w:color w:val="auto"/>
          <w:sz w:val="32"/>
          <w:szCs w:val="32"/>
        </w:rPr>
        <w:t>医疗器械</w:t>
      </w:r>
      <w:r>
        <w:rPr>
          <w:rFonts w:hint="eastAsia" w:ascii="Times New Roman" w:eastAsia="仿宋_GB2312" w:cs="Times New Roman"/>
          <w:color w:val="auto"/>
          <w:sz w:val="32"/>
          <w:szCs w:val="32"/>
          <w:lang w:val="en-US" w:eastAsia="zh-CN"/>
        </w:rPr>
        <w:t>生存周期</w:t>
      </w:r>
      <w:r>
        <w:rPr>
          <w:rFonts w:hint="eastAsia" w:ascii="Times New Roman" w:eastAsia="仿宋_GB2312" w:cs="Times New Roman"/>
          <w:color w:val="auto"/>
          <w:sz w:val="32"/>
          <w:szCs w:val="32"/>
        </w:rPr>
        <w:t>过程和</w:t>
      </w:r>
      <w:r>
        <w:rPr>
          <w:rFonts w:ascii="Times New Roman" w:eastAsia="仿宋_GB2312" w:cs="Times New Roman"/>
          <w:color w:val="auto"/>
          <w:sz w:val="32"/>
          <w:szCs w:val="32"/>
        </w:rPr>
        <w:t>准备</w:t>
      </w:r>
      <w:r>
        <w:rPr>
          <w:rFonts w:hint="eastAsia" w:ascii="Times New Roman" w:eastAsia="仿宋_GB2312" w:cs="Times New Roman"/>
          <w:color w:val="auto"/>
          <w:sz w:val="32"/>
          <w:szCs w:val="32"/>
          <w:lang w:val="en-US" w:eastAsia="zh-CN"/>
        </w:rPr>
        <w:t>人工智能</w:t>
      </w:r>
      <w:r>
        <w:rPr>
          <w:rFonts w:ascii="Times New Roman" w:eastAsia="仿宋_GB2312" w:cs="Times New Roman"/>
          <w:color w:val="auto"/>
          <w:sz w:val="32"/>
          <w:szCs w:val="32"/>
        </w:rPr>
        <w:t>医疗器械注册申报资料，同时规范</w:t>
      </w:r>
      <w:r>
        <w:rPr>
          <w:rFonts w:hint="eastAsia" w:ascii="Times New Roman" w:eastAsia="仿宋_GB2312" w:cs="Times New Roman"/>
          <w:color w:val="auto"/>
          <w:sz w:val="32"/>
          <w:szCs w:val="32"/>
          <w:lang w:val="en-US" w:eastAsia="zh-CN"/>
        </w:rPr>
        <w:t>人工智能</w:t>
      </w:r>
      <w:r>
        <w:rPr>
          <w:rFonts w:ascii="Times New Roman" w:eastAsia="仿宋_GB2312" w:cs="Times New Roman"/>
          <w:color w:val="auto"/>
          <w:sz w:val="32"/>
          <w:szCs w:val="32"/>
        </w:rPr>
        <w:t>医疗器械技术审评要求</w:t>
      </w:r>
      <w:r>
        <w:rPr>
          <w:rFonts w:ascii="Times New Roman" w:eastAsia="仿宋_GB2312" w:cs="Times New Roman"/>
          <w:bCs/>
          <w:color w:val="auto"/>
          <w:sz w:val="32"/>
          <w:szCs w:val="32"/>
        </w:rPr>
        <w:t>。</w:t>
      </w:r>
    </w:p>
    <w:p>
      <w:pPr>
        <w:pStyle w:val="27"/>
        <w:adjustRightInd/>
        <w:spacing w:line="600" w:lineRule="exact"/>
        <w:ind w:firstLine="640" w:firstLineChars="200"/>
        <w:jc w:val="both"/>
        <w:rPr>
          <w:rFonts w:ascii="Times New Roman" w:eastAsia="仿宋_GB2312" w:cs="Times New Roman"/>
          <w:bCs/>
          <w:color w:val="auto"/>
          <w:sz w:val="32"/>
          <w:szCs w:val="32"/>
        </w:rPr>
      </w:pPr>
      <w:r>
        <w:rPr>
          <w:rFonts w:ascii="Times New Roman" w:eastAsia="仿宋_GB2312" w:cs="Times New Roman"/>
          <w:bCs/>
          <w:color w:val="auto"/>
          <w:sz w:val="32"/>
          <w:szCs w:val="32"/>
        </w:rPr>
        <w:t>本指导原则是对</w:t>
      </w:r>
      <w:r>
        <w:rPr>
          <w:rFonts w:hint="eastAsia" w:ascii="Times New Roman" w:eastAsia="仿宋_GB2312" w:cs="Times New Roman"/>
          <w:bCs/>
          <w:color w:val="auto"/>
          <w:sz w:val="32"/>
          <w:szCs w:val="32"/>
          <w:lang w:val="en-US" w:eastAsia="zh-CN"/>
        </w:rPr>
        <w:t>人工智能</w:t>
      </w:r>
      <w:r>
        <w:rPr>
          <w:rFonts w:ascii="Times New Roman" w:eastAsia="仿宋_GB2312" w:cs="Times New Roman"/>
          <w:bCs/>
          <w:color w:val="auto"/>
          <w:sz w:val="32"/>
          <w:szCs w:val="32"/>
        </w:rPr>
        <w:t>医疗器械的一般要求。</w:t>
      </w:r>
      <w:r>
        <w:rPr>
          <w:rFonts w:hint="eastAsia" w:ascii="Times New Roman" w:eastAsia="仿宋_GB2312" w:cs="Times New Roman"/>
          <w:bCs/>
          <w:color w:val="auto"/>
          <w:sz w:val="32"/>
          <w:szCs w:val="32"/>
          <w:lang w:eastAsia="zh-CN"/>
        </w:rPr>
        <w:t>注册人</w:t>
      </w:r>
      <w:r>
        <w:rPr>
          <w:rFonts w:ascii="Times New Roman" w:eastAsia="仿宋_GB2312" w:cs="Times New Roman"/>
          <w:bCs/>
          <w:color w:val="auto"/>
          <w:sz w:val="32"/>
          <w:szCs w:val="32"/>
        </w:rPr>
        <w:t>应依据产品具体特性</w:t>
      </w:r>
      <w:r>
        <w:rPr>
          <w:rFonts w:hint="eastAsia" w:ascii="Times New Roman" w:eastAsia="仿宋_GB2312" w:cs="Times New Roman"/>
          <w:bCs/>
          <w:color w:val="auto"/>
          <w:sz w:val="32"/>
          <w:szCs w:val="32"/>
          <w:lang w:val="en-US" w:eastAsia="zh-CN"/>
        </w:rPr>
        <w:t>和风险程度</w:t>
      </w:r>
      <w:r>
        <w:rPr>
          <w:rFonts w:ascii="Times New Roman" w:eastAsia="仿宋_GB2312" w:cs="Times New Roman"/>
          <w:bCs/>
          <w:color w:val="auto"/>
          <w:sz w:val="32"/>
          <w:szCs w:val="32"/>
        </w:rPr>
        <w:t>确定本指导原则具体内容的适用性，若不适用应详述理由。</w:t>
      </w:r>
      <w:r>
        <w:rPr>
          <w:rFonts w:hint="eastAsia" w:ascii="Times New Roman" w:eastAsia="仿宋_GB2312" w:cs="Times New Roman"/>
          <w:bCs/>
          <w:color w:val="auto"/>
          <w:sz w:val="32"/>
          <w:szCs w:val="32"/>
          <w:lang w:eastAsia="zh-CN"/>
        </w:rPr>
        <w:t>注册人</w:t>
      </w:r>
      <w:r>
        <w:rPr>
          <w:rFonts w:ascii="Times New Roman" w:eastAsia="仿宋_GB2312" w:cs="Times New Roman"/>
          <w:bCs/>
          <w:color w:val="auto"/>
          <w:sz w:val="32"/>
          <w:szCs w:val="32"/>
        </w:rPr>
        <w:t>也可采用其他满足法规要求的替代方法，但应提供详尽的支持资料。</w:t>
      </w:r>
    </w:p>
    <w:p>
      <w:pPr>
        <w:overflowPunct w:val="0"/>
        <w:spacing w:line="600" w:lineRule="exact"/>
        <w:ind w:firstLine="640" w:firstLineChars="200"/>
        <w:rPr>
          <w:rFonts w:eastAsia="仿宋_GB2312"/>
          <w:bCs/>
          <w:color w:val="auto"/>
          <w:sz w:val="32"/>
          <w:szCs w:val="32"/>
        </w:rPr>
      </w:pPr>
      <w:r>
        <w:rPr>
          <w:rFonts w:eastAsia="仿宋_GB2312"/>
          <w:bCs/>
          <w:color w:val="auto"/>
          <w:sz w:val="32"/>
          <w:szCs w:val="32"/>
        </w:rPr>
        <w:t>本指导原则是在现行法规、</w:t>
      </w:r>
      <w:r>
        <w:rPr>
          <w:rFonts w:hint="eastAsia" w:eastAsia="仿宋_GB2312"/>
          <w:bCs/>
          <w:color w:val="auto"/>
          <w:sz w:val="32"/>
          <w:szCs w:val="32"/>
          <w:lang w:val="en-US" w:eastAsia="zh-CN"/>
        </w:rPr>
        <w:t>强制性</w:t>
      </w:r>
      <w:r>
        <w:rPr>
          <w:rFonts w:eastAsia="仿宋_GB2312"/>
          <w:bCs/>
          <w:color w:val="auto"/>
          <w:sz w:val="32"/>
          <w:szCs w:val="32"/>
        </w:rPr>
        <w:t>标准体系以及当前科技能力、认知水平下制定的，随着法规、</w:t>
      </w:r>
      <w:r>
        <w:rPr>
          <w:rFonts w:hint="eastAsia" w:eastAsia="仿宋_GB2312"/>
          <w:bCs/>
          <w:color w:val="auto"/>
          <w:sz w:val="32"/>
          <w:szCs w:val="32"/>
          <w:lang w:val="en-US" w:eastAsia="zh-CN"/>
        </w:rPr>
        <w:t>强制性</w:t>
      </w:r>
      <w:r>
        <w:rPr>
          <w:rFonts w:eastAsia="仿宋_GB2312"/>
          <w:bCs/>
          <w:color w:val="auto"/>
          <w:sz w:val="32"/>
          <w:szCs w:val="32"/>
        </w:rPr>
        <w:t>标准体系的不断完善以及科技能力、认知水平的不断发展，本指导原则相关内容也将适时调整。</w:t>
      </w:r>
    </w:p>
    <w:p>
      <w:pPr>
        <w:overflowPunct w:val="0"/>
        <w:spacing w:line="600" w:lineRule="exact"/>
        <w:ind w:firstLine="640" w:firstLineChars="200"/>
        <w:rPr>
          <w:rFonts w:eastAsia="仿宋_GB2312"/>
          <w:bCs/>
          <w:color w:val="auto"/>
          <w:sz w:val="32"/>
          <w:szCs w:val="32"/>
        </w:rPr>
      </w:pPr>
      <w:r>
        <w:rPr>
          <w:rFonts w:eastAsia="仿宋_GB2312"/>
          <w:bCs/>
          <w:color w:val="auto"/>
          <w:sz w:val="32"/>
          <w:szCs w:val="32"/>
        </w:rPr>
        <w:t>本指导原则是供</w:t>
      </w:r>
      <w:r>
        <w:rPr>
          <w:rFonts w:hint="eastAsia" w:eastAsia="仿宋_GB2312"/>
          <w:bCs/>
          <w:color w:val="auto"/>
          <w:sz w:val="32"/>
          <w:szCs w:val="32"/>
          <w:lang w:eastAsia="zh-CN"/>
        </w:rPr>
        <w:t>注册人、</w:t>
      </w:r>
      <w:r>
        <w:rPr>
          <w:rFonts w:hint="eastAsia" w:eastAsia="仿宋_GB2312"/>
          <w:bCs/>
          <w:color w:val="auto"/>
          <w:sz w:val="32"/>
          <w:szCs w:val="32"/>
          <w:lang w:val="en-US" w:eastAsia="zh-CN"/>
        </w:rPr>
        <w:t>审评</w:t>
      </w:r>
      <w:r>
        <w:rPr>
          <w:rFonts w:eastAsia="仿宋_GB2312"/>
          <w:bCs/>
          <w:color w:val="auto"/>
          <w:sz w:val="32"/>
          <w:szCs w:val="32"/>
        </w:rPr>
        <w:t>人员</w:t>
      </w:r>
      <w:r>
        <w:rPr>
          <w:rFonts w:hint="eastAsia" w:eastAsia="仿宋_GB2312"/>
          <w:bCs/>
          <w:color w:val="auto"/>
          <w:sz w:val="32"/>
          <w:szCs w:val="32"/>
          <w:lang w:val="en-US" w:eastAsia="zh-CN"/>
        </w:rPr>
        <w:t>和检查人员</w:t>
      </w:r>
      <w:r>
        <w:rPr>
          <w:rFonts w:eastAsia="仿宋_GB2312"/>
          <w:bCs/>
          <w:color w:val="auto"/>
          <w:sz w:val="32"/>
          <w:szCs w:val="32"/>
        </w:rPr>
        <w:t>使用的指导文件，不涉及行政</w:t>
      </w:r>
      <w:r>
        <w:rPr>
          <w:rFonts w:hint="eastAsia" w:eastAsia="仿宋_GB2312"/>
          <w:bCs/>
          <w:color w:val="auto"/>
          <w:sz w:val="32"/>
          <w:szCs w:val="32"/>
          <w:lang w:val="en-US" w:eastAsia="zh-CN"/>
        </w:rPr>
        <w:t>审批</w:t>
      </w:r>
      <w:r>
        <w:rPr>
          <w:rFonts w:eastAsia="仿宋_GB2312"/>
          <w:bCs/>
          <w:color w:val="auto"/>
          <w:sz w:val="32"/>
          <w:szCs w:val="32"/>
        </w:rPr>
        <w:t>事项，亦不作为法规强制执行，应在遵循相关法规的前提下使用本指导原则。</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eastAsia="仿宋_GB2312"/>
          <w:bCs/>
          <w:color w:val="auto"/>
          <w:sz w:val="32"/>
          <w:szCs w:val="32"/>
        </w:rPr>
        <w:t>本指导原则</w:t>
      </w:r>
      <w:r>
        <w:rPr>
          <w:rFonts w:hint="eastAsia" w:eastAsia="仿宋_GB2312"/>
          <w:bCs/>
          <w:color w:val="auto"/>
          <w:sz w:val="32"/>
          <w:szCs w:val="32"/>
          <w:lang w:val="en-US" w:eastAsia="zh-CN"/>
        </w:rPr>
        <w:t>作为数字医疗指导原则体系的重要组成部分，</w:t>
      </w:r>
      <w:r>
        <w:rPr>
          <w:rFonts w:hint="eastAsia" w:eastAsia="仿宋_GB2312"/>
          <w:color w:val="auto"/>
          <w:sz w:val="32"/>
          <w:szCs w:val="32"/>
          <w:lang w:val="en-US" w:eastAsia="zh-CN"/>
        </w:rPr>
        <w:t>遵循医疗器械软件、医疗器械网络安全、移动医疗器械、医疗器械人因设计、医疗器械独立软件生产质量现场检查等数字医疗相关指导原则要求。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bCs/>
          <w:color w:val="auto"/>
          <w:sz w:val="32"/>
          <w:szCs w:val="32"/>
          <w:lang w:val="en-US" w:eastAsia="zh-CN"/>
        </w:rPr>
      </w:pPr>
      <w:r>
        <w:rPr>
          <w:rFonts w:eastAsia="仿宋_GB2312"/>
          <w:bCs/>
          <w:color w:val="auto"/>
          <w:sz w:val="32"/>
          <w:szCs w:val="32"/>
        </w:rPr>
        <w:t>本指导原则是</w:t>
      </w:r>
      <w:r>
        <w:rPr>
          <w:rFonts w:hint="eastAsia" w:eastAsia="仿宋_GB2312"/>
          <w:bCs/>
          <w:color w:val="auto"/>
          <w:sz w:val="32"/>
          <w:szCs w:val="32"/>
          <w:lang w:val="en-US" w:eastAsia="zh-CN"/>
        </w:rPr>
        <w:t>人工智能</w:t>
      </w:r>
      <w:r>
        <w:rPr>
          <w:rFonts w:eastAsia="仿宋_GB2312"/>
          <w:bCs/>
          <w:color w:val="auto"/>
          <w:sz w:val="32"/>
          <w:szCs w:val="32"/>
        </w:rPr>
        <w:t>医疗器械的通用指导原则，其他</w:t>
      </w:r>
      <w:r>
        <w:rPr>
          <w:rFonts w:hint="eastAsia" w:eastAsia="仿宋_GB2312"/>
          <w:bCs/>
          <w:color w:val="auto"/>
          <w:sz w:val="32"/>
          <w:szCs w:val="32"/>
          <w:lang w:val="en-US" w:eastAsia="zh-CN"/>
        </w:rPr>
        <w:t>含有人工智能技术的</w:t>
      </w:r>
      <w:r>
        <w:rPr>
          <w:rFonts w:eastAsia="仿宋_GB2312"/>
          <w:bCs/>
          <w:color w:val="auto"/>
          <w:sz w:val="32"/>
          <w:szCs w:val="32"/>
        </w:rPr>
        <w:t>医疗器械指导原则可在本指导原则基础上结合具体情况进行有针对性的调整、修改和完善。</w:t>
      </w:r>
      <w:r>
        <w:rPr>
          <w:rFonts w:hint="eastAsia" w:eastAsia="仿宋_GB2312"/>
          <w:bCs/>
          <w:color w:val="auto"/>
          <w:sz w:val="32"/>
          <w:szCs w:val="32"/>
          <w:lang w:val="en-US" w:eastAsia="zh-CN"/>
        </w:rPr>
        <w:t>采用人工智能技术进行医疗器械的设计、生产，亦可参考本指导原则适用要求。</w:t>
      </w:r>
    </w:p>
    <w:p>
      <w:pPr>
        <w:overflowPunct w:val="0"/>
        <w:spacing w:line="600" w:lineRule="exact"/>
        <w:ind w:firstLine="640" w:firstLineChars="200"/>
        <w:rPr>
          <w:rFonts w:eastAsia="黑体"/>
          <w:bCs/>
          <w:color w:val="auto"/>
          <w:sz w:val="32"/>
          <w:szCs w:val="32"/>
        </w:rPr>
      </w:pPr>
      <w:r>
        <w:rPr>
          <w:rFonts w:eastAsia="黑体"/>
          <w:bCs/>
          <w:color w:val="auto"/>
          <w:sz w:val="32"/>
          <w:szCs w:val="32"/>
        </w:rPr>
        <w:t>一、适用范围</w:t>
      </w:r>
      <w:bookmarkEnd w:id="0"/>
      <w:bookmarkEnd w:id="1"/>
    </w:p>
    <w:p>
      <w:pPr>
        <w:overflowPunct w:val="0"/>
        <w:spacing w:line="600" w:lineRule="exact"/>
        <w:ind w:firstLine="640" w:firstLineChars="200"/>
        <w:rPr>
          <w:rFonts w:hint="eastAsia" w:eastAsia="仿宋_GB2312"/>
          <w:sz w:val="32"/>
          <w:szCs w:val="32"/>
          <w:lang w:eastAsia="zh-CN"/>
        </w:rPr>
      </w:pPr>
      <w:r>
        <w:rPr>
          <w:rFonts w:eastAsia="仿宋_GB2312"/>
          <w:bCs/>
          <w:color w:val="auto"/>
          <w:sz w:val="32"/>
          <w:szCs w:val="32"/>
        </w:rPr>
        <w:t>本指导原</w:t>
      </w:r>
      <w:r>
        <w:rPr>
          <w:rFonts w:eastAsia="仿宋_GB2312"/>
          <w:color w:val="auto"/>
          <w:sz w:val="32"/>
          <w:szCs w:val="32"/>
        </w:rPr>
        <w:t>则适用于</w:t>
      </w:r>
      <w:r>
        <w:rPr>
          <w:rFonts w:hint="eastAsia" w:eastAsia="仿宋_GB2312"/>
          <w:color w:val="auto"/>
          <w:sz w:val="32"/>
          <w:szCs w:val="32"/>
          <w:lang w:val="en-US" w:eastAsia="zh-CN"/>
        </w:rPr>
        <w:t>人工智能</w:t>
      </w:r>
      <w:r>
        <w:rPr>
          <w:rFonts w:eastAsia="仿宋_GB2312"/>
          <w:color w:val="auto"/>
          <w:sz w:val="32"/>
          <w:szCs w:val="32"/>
        </w:rPr>
        <w:t>医疗器械</w:t>
      </w:r>
      <w:r>
        <w:rPr>
          <w:rFonts w:hint="eastAsia" w:eastAsia="仿宋_GB2312"/>
          <w:color w:val="auto"/>
          <w:sz w:val="32"/>
          <w:szCs w:val="32"/>
          <w:lang w:eastAsia="zh-CN"/>
        </w:rPr>
        <w:t>（</w:t>
      </w:r>
      <w:r>
        <w:rPr>
          <w:rFonts w:hint="eastAsia" w:eastAsia="仿宋_GB2312"/>
          <w:color w:val="auto"/>
          <w:sz w:val="32"/>
          <w:szCs w:val="32"/>
          <w:lang w:val="en-US" w:eastAsia="zh-CN"/>
        </w:rPr>
        <w:t>含体外诊断医疗器械</w:t>
      </w:r>
      <w:r>
        <w:rPr>
          <w:rFonts w:hint="eastAsia" w:eastAsia="仿宋_GB2312"/>
          <w:color w:val="auto"/>
          <w:sz w:val="32"/>
          <w:szCs w:val="32"/>
          <w:lang w:eastAsia="zh-CN"/>
        </w:rPr>
        <w:t>）</w:t>
      </w:r>
      <w:r>
        <w:rPr>
          <w:rFonts w:hint="eastAsia" w:eastAsia="仿宋_GB2312"/>
          <w:color w:val="auto"/>
          <w:sz w:val="32"/>
          <w:szCs w:val="32"/>
        </w:rPr>
        <w:t>的</w:t>
      </w:r>
      <w:r>
        <w:rPr>
          <w:rFonts w:eastAsia="仿宋_GB2312"/>
          <w:color w:val="auto"/>
          <w:sz w:val="32"/>
          <w:szCs w:val="32"/>
        </w:rPr>
        <w:t>注册申报</w:t>
      </w:r>
      <w:r>
        <w:rPr>
          <w:rFonts w:hint="eastAsia" w:eastAsia="仿宋_GB2312"/>
          <w:color w:val="auto"/>
          <w:sz w:val="32"/>
          <w:szCs w:val="32"/>
          <w:lang w:eastAsia="zh-CN"/>
        </w:rPr>
        <w:t>，</w:t>
      </w:r>
      <w:r>
        <w:rPr>
          <w:rFonts w:eastAsia="仿宋_GB2312"/>
          <w:sz w:val="32"/>
          <w:szCs w:val="32"/>
        </w:rPr>
        <w:t>包括</w:t>
      </w:r>
      <w:r>
        <w:rPr>
          <w:rFonts w:eastAsia="仿宋_GB2312"/>
          <w:color w:val="auto"/>
          <w:sz w:val="32"/>
          <w:szCs w:val="32"/>
        </w:rPr>
        <w:t>第二类、第三类</w:t>
      </w:r>
      <w:r>
        <w:rPr>
          <w:rFonts w:hint="eastAsia" w:eastAsia="仿宋_GB2312"/>
          <w:color w:val="auto"/>
          <w:sz w:val="32"/>
          <w:szCs w:val="32"/>
          <w:lang w:val="en-US" w:eastAsia="zh-CN"/>
        </w:rPr>
        <w:t>人工智能</w:t>
      </w:r>
      <w:r>
        <w:rPr>
          <w:rFonts w:eastAsia="仿宋_GB2312"/>
          <w:sz w:val="32"/>
          <w:szCs w:val="32"/>
        </w:rPr>
        <w:t>独立软件和含有</w:t>
      </w:r>
      <w:r>
        <w:rPr>
          <w:rFonts w:hint="eastAsia" w:eastAsia="仿宋_GB2312"/>
          <w:sz w:val="32"/>
          <w:szCs w:val="32"/>
          <w:lang w:val="en-US" w:eastAsia="zh-CN"/>
        </w:rPr>
        <w:t>人工智能</w:t>
      </w:r>
      <w:r>
        <w:rPr>
          <w:rFonts w:eastAsia="仿宋_GB2312"/>
          <w:sz w:val="32"/>
          <w:szCs w:val="32"/>
        </w:rPr>
        <w:t>软件组件的医疗器械</w:t>
      </w:r>
      <w:r>
        <w:rPr>
          <w:rFonts w:hint="eastAsia" w:eastAsia="仿宋_GB2312"/>
          <w:sz w:val="32"/>
          <w:szCs w:val="32"/>
          <w:lang w:eastAsia="zh-CN"/>
        </w:rPr>
        <w:t>。</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sz w:val="32"/>
          <w:szCs w:val="32"/>
          <w:lang w:val="en-US" w:eastAsia="zh-CN"/>
        </w:rPr>
        <w:t>本指导原则</w:t>
      </w:r>
      <w:r>
        <w:rPr>
          <w:rFonts w:hint="eastAsia" w:eastAsia="仿宋_GB2312"/>
          <w:color w:val="auto"/>
          <w:sz w:val="32"/>
          <w:szCs w:val="32"/>
          <w:lang w:val="en-US" w:eastAsia="zh-CN"/>
        </w:rPr>
        <w:t>也可用作人工智能医疗器械体系核查的参考。</w:t>
      </w:r>
    </w:p>
    <w:p>
      <w:pPr>
        <w:overflowPunct w:val="0"/>
        <w:spacing w:line="600" w:lineRule="exact"/>
        <w:ind w:firstLine="640" w:firstLineChars="200"/>
        <w:rPr>
          <w:rFonts w:hint="default" w:eastAsia="黑体"/>
          <w:bCs/>
          <w:color w:val="auto"/>
          <w:sz w:val="32"/>
          <w:szCs w:val="32"/>
          <w:lang w:val="en-US" w:eastAsia="zh-CN"/>
        </w:rPr>
      </w:pPr>
      <w:r>
        <w:rPr>
          <w:rFonts w:eastAsia="黑体"/>
          <w:bCs/>
          <w:color w:val="auto"/>
          <w:sz w:val="32"/>
          <w:szCs w:val="32"/>
        </w:rPr>
        <w:t>二、</w:t>
      </w:r>
      <w:r>
        <w:rPr>
          <w:rFonts w:hint="eastAsia" w:eastAsia="黑体"/>
          <w:bCs/>
          <w:color w:val="auto"/>
          <w:sz w:val="32"/>
          <w:szCs w:val="32"/>
          <w:lang w:val="en-US" w:eastAsia="zh-CN"/>
        </w:rPr>
        <w:t>主要概念</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（一）人工智能医疗器械</w:t>
      </w:r>
    </w:p>
    <w:p>
      <w:pPr>
        <w:overflowPunct w:val="0"/>
        <w:spacing w:line="600" w:lineRule="exact"/>
        <w:ind w:firstLine="640" w:firstLineChars="200"/>
        <w:rPr>
          <w:rFonts w:hint="eastAsia" w:eastAsia="仿宋_GB2312"/>
          <w:color w:val="auto"/>
          <w:sz w:val="32"/>
          <w:szCs w:val="32"/>
          <w:lang w:val="en-US" w:eastAsia="zh-CN"/>
        </w:rPr>
      </w:pPr>
      <w:r>
        <w:rPr>
          <w:rFonts w:eastAsia="仿宋_GB2312"/>
          <w:color w:val="auto"/>
          <w:sz w:val="32"/>
          <w:szCs w:val="32"/>
        </w:rPr>
        <w:t>本指导原则所述</w:t>
      </w:r>
      <w:r>
        <w:rPr>
          <w:rFonts w:hint="eastAsia" w:eastAsia="仿宋_GB2312"/>
          <w:color w:val="auto"/>
          <w:sz w:val="32"/>
          <w:szCs w:val="32"/>
          <w:lang w:val="en-US" w:eastAsia="zh-CN"/>
        </w:rPr>
        <w:t>人工智能医疗器械</w:t>
      </w:r>
      <w:r>
        <w:rPr>
          <w:rFonts w:eastAsia="仿宋_GB2312"/>
          <w:color w:val="auto"/>
          <w:sz w:val="32"/>
          <w:szCs w:val="32"/>
        </w:rPr>
        <w:t>是指</w:t>
      </w:r>
      <w:r>
        <w:rPr>
          <w:rFonts w:hint="eastAsia" w:eastAsia="仿宋_GB2312"/>
          <w:color w:val="auto"/>
          <w:sz w:val="32"/>
          <w:szCs w:val="32"/>
          <w:lang w:val="en-US" w:eastAsia="zh-CN"/>
        </w:rPr>
        <w:t>基于“医疗器械数据”，采用人工智能技术实现其预期用途的医疗器械。</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医疗器械数据是指医疗器械产生的客观医疗数据，如医学影像设备产生的医学图像数据（如X射线、CT、MRI、超声等图像）、医用电子设备产生的生理参数数据（如心电、脑电、血压、无创血糖等波形数据）、体外诊断设备产生的体外诊断数据（如病理图像、显微图像、有创血糖波形数据等）；通用设备产生的用于医疗用途的客观数据亦属于医疗器械数据，如数码相机拍摄的用于皮肤疾病诊断的皮肤照片、健康电子产品采集的用于心脏疾病预警的心电数据等。基于医疗器械数据包括单独使用医疗器械数据，或者以医疗器械数据为主联合使用非医疗器械数据（如电子病历、医学检查报告的结果文本等）。</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人工智能是指机器表现出与人类智能相关行为的能力，通常是指通过感知周围环境做出合理行动以达到预期目标的计算机软件或系统。机器学习是指与人类学习行为相关的人工智能，通常是指通过整理现有数据和/或获取新数据以提升性能的计算机软件或系统。机器学习虽是人工智能的子集，但却为人工智能的核心领域，二者当前对于医疗器械而言含义基本相同，故本指导原则对二者不做严格区分，统一采用人工智能进行表述。</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基于非医疗器械数据的医学人工智能产品，或者采用人工智能技术实现非医疗用途的医疗器械均非人工智能医疗器械。医学人工智能产品是否属于人工智能医疗器械，</w:t>
      </w:r>
      <w:r>
        <w:rPr>
          <w:rFonts w:eastAsia="仿宋_GB2312"/>
          <w:sz w:val="32"/>
          <w:szCs w:val="32"/>
        </w:rPr>
        <w:t>必要时</w:t>
      </w:r>
      <w:r>
        <w:rPr>
          <w:rFonts w:hint="eastAsia" w:eastAsia="仿宋_GB2312"/>
          <w:sz w:val="32"/>
          <w:szCs w:val="32"/>
          <w:lang w:val="en-US" w:eastAsia="zh-CN"/>
        </w:rPr>
        <w:t>可</w:t>
      </w:r>
      <w:r>
        <w:rPr>
          <w:rFonts w:eastAsia="仿宋_GB2312"/>
          <w:sz w:val="32"/>
          <w:szCs w:val="32"/>
        </w:rPr>
        <w:t>申请医疗器械分类界定</w:t>
      </w:r>
      <w:r>
        <w:rPr>
          <w:rFonts w:hint="eastAsia" w:eastAsia="仿宋_GB2312"/>
          <w:color w:val="auto"/>
          <w:sz w:val="32"/>
          <w:szCs w:val="32"/>
          <w:lang w:val="en-US" w:eastAsia="zh-CN"/>
        </w:rPr>
        <w:t>。</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（二）人工智能医疗器械类型</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从医疗器械软件角度，人工智能医疗器械可分为人工智能独立软件和人工智能软件组件，故其类型划分可参考医疗器械软件指导原则相关维度。</w:t>
      </w:r>
    </w:p>
    <w:p>
      <w:pPr>
        <w:overflowPunct w:val="0"/>
        <w:spacing w:line="600" w:lineRule="exact"/>
        <w:ind w:firstLine="640" w:firstLineChars="200"/>
        <w:rPr>
          <w:rFonts w:hint="eastAsia" w:eastAsia="仿宋_GB2312"/>
          <w:sz w:val="32"/>
          <w:szCs w:val="32"/>
          <w:lang w:eastAsia="zh-CN"/>
        </w:rPr>
      </w:pPr>
      <w:r>
        <w:rPr>
          <w:rFonts w:hint="eastAsia" w:eastAsia="仿宋_GB2312"/>
          <w:color w:val="auto"/>
          <w:sz w:val="32"/>
          <w:szCs w:val="32"/>
          <w:lang w:val="en-US" w:eastAsia="zh-CN"/>
        </w:rPr>
        <w:t>人工智能医疗器械从</w:t>
      </w:r>
      <w:r>
        <w:rPr>
          <w:rFonts w:eastAsia="仿宋_GB2312"/>
          <w:sz w:val="32"/>
          <w:szCs w:val="32"/>
        </w:rPr>
        <w:t>用途</w:t>
      </w:r>
      <w:r>
        <w:rPr>
          <w:rFonts w:hint="eastAsia" w:eastAsia="仿宋_GB2312"/>
          <w:sz w:val="32"/>
          <w:szCs w:val="32"/>
          <w:lang w:val="en-US" w:eastAsia="zh-CN"/>
        </w:rPr>
        <w:t>角度</w:t>
      </w:r>
      <w:r>
        <w:rPr>
          <w:rFonts w:eastAsia="仿宋_GB2312"/>
          <w:sz w:val="32"/>
          <w:szCs w:val="32"/>
        </w:rPr>
        <w:t>可分为辅助决策</w:t>
      </w:r>
      <w:r>
        <w:rPr>
          <w:rFonts w:hint="eastAsia" w:eastAsia="仿宋_GB2312"/>
          <w:sz w:val="32"/>
          <w:szCs w:val="32"/>
          <w:lang w:val="en-US" w:eastAsia="zh-CN"/>
        </w:rPr>
        <w:t>类</w:t>
      </w:r>
      <w:r>
        <w:rPr>
          <w:rFonts w:hint="eastAsia" w:eastAsia="仿宋_GB2312"/>
          <w:sz w:val="32"/>
          <w:szCs w:val="32"/>
        </w:rPr>
        <w:t>和</w:t>
      </w:r>
      <w:r>
        <w:rPr>
          <w:rFonts w:eastAsia="仿宋_GB2312"/>
          <w:sz w:val="32"/>
          <w:szCs w:val="32"/>
        </w:rPr>
        <w:t>非辅助决策</w:t>
      </w:r>
      <w:r>
        <w:rPr>
          <w:rFonts w:hint="eastAsia" w:eastAsia="仿宋_GB2312"/>
          <w:sz w:val="32"/>
          <w:szCs w:val="32"/>
          <w:lang w:val="en-US" w:eastAsia="zh-CN"/>
        </w:rPr>
        <w:t>类</w:t>
      </w:r>
      <w:r>
        <w:rPr>
          <w:rFonts w:hint="eastAsia" w:eastAsia="仿宋_GB2312"/>
          <w:sz w:val="32"/>
          <w:szCs w:val="32"/>
          <w:lang w:eastAsia="zh-CN"/>
        </w:rPr>
        <w:t>。</w:t>
      </w:r>
      <w:r>
        <w:rPr>
          <w:rFonts w:eastAsia="仿宋_GB2312"/>
          <w:sz w:val="32"/>
          <w:szCs w:val="32"/>
        </w:rPr>
        <w:t>其中</w:t>
      </w:r>
      <w:r>
        <w:rPr>
          <w:rFonts w:hint="eastAsia" w:eastAsia="仿宋_GB2312"/>
          <w:sz w:val="32"/>
          <w:szCs w:val="32"/>
          <w:lang w:eastAsia="zh-CN"/>
        </w:rPr>
        <w:t>，</w:t>
      </w:r>
      <w:r>
        <w:rPr>
          <w:rFonts w:eastAsia="仿宋_GB2312"/>
          <w:sz w:val="32"/>
          <w:szCs w:val="32"/>
        </w:rPr>
        <w:t>辅助决策是指通过提供诊疗活动建议辅助医务人员进行临床决策，</w:t>
      </w:r>
      <w:r>
        <w:rPr>
          <w:rFonts w:hint="eastAsia" w:eastAsia="仿宋_GB2312"/>
          <w:sz w:val="32"/>
          <w:szCs w:val="32"/>
          <w:lang w:val="en-US" w:eastAsia="zh-CN"/>
        </w:rPr>
        <w:t>如通过异常识别、病灶性质判定、自动制定手术计划进行辅助分诊、辅助检测、辅助诊断、辅助治疗等，</w:t>
      </w:r>
      <w:r>
        <w:rPr>
          <w:rFonts w:eastAsia="仿宋_GB2312"/>
          <w:sz w:val="32"/>
          <w:szCs w:val="32"/>
        </w:rPr>
        <w:t>相当于医务人员的“助手”</w:t>
      </w:r>
      <w:r>
        <w:rPr>
          <w:rFonts w:hint="eastAsia" w:eastAsia="仿宋_GB2312"/>
          <w:sz w:val="32"/>
          <w:szCs w:val="32"/>
          <w:lang w:eastAsia="zh-CN"/>
        </w:rPr>
        <w:t>。</w:t>
      </w:r>
      <w:r>
        <w:rPr>
          <w:rFonts w:eastAsia="仿宋_GB2312"/>
          <w:sz w:val="32"/>
          <w:szCs w:val="32"/>
        </w:rPr>
        <w:t>反之即为非辅助决策，</w:t>
      </w:r>
      <w:r>
        <w:rPr>
          <w:rFonts w:hint="eastAsia" w:eastAsia="仿宋_GB2312"/>
          <w:sz w:val="32"/>
          <w:szCs w:val="32"/>
        </w:rPr>
        <w:t>包括流程优化、</w:t>
      </w:r>
      <w:r>
        <w:rPr>
          <w:rFonts w:eastAsia="仿宋_GB2312"/>
          <w:sz w:val="32"/>
          <w:szCs w:val="32"/>
        </w:rPr>
        <w:t>诊疗</w:t>
      </w:r>
      <w:r>
        <w:rPr>
          <w:rFonts w:hint="eastAsia" w:eastAsia="仿宋_GB2312"/>
          <w:sz w:val="32"/>
          <w:szCs w:val="32"/>
        </w:rPr>
        <w:t>驱动</w:t>
      </w:r>
      <w:r>
        <w:rPr>
          <w:rFonts w:hint="eastAsia" w:eastAsia="仿宋_GB2312"/>
          <w:sz w:val="32"/>
          <w:szCs w:val="32"/>
          <w:lang w:eastAsia="zh-CN"/>
        </w:rPr>
        <w:t>，</w:t>
      </w:r>
      <w:r>
        <w:rPr>
          <w:rFonts w:hint="eastAsia" w:eastAsia="仿宋_GB2312"/>
          <w:sz w:val="32"/>
          <w:szCs w:val="32"/>
          <w:lang w:val="en-US" w:eastAsia="zh-CN"/>
        </w:rPr>
        <w:t>如</w:t>
      </w:r>
      <w:r>
        <w:rPr>
          <w:rFonts w:hint="eastAsia" w:eastAsia="仿宋_GB2312"/>
          <w:color w:val="auto"/>
          <w:sz w:val="32"/>
          <w:szCs w:val="32"/>
          <w:lang w:val="en-US" w:eastAsia="zh-CN"/>
        </w:rPr>
        <w:t>诊疗</w:t>
      </w:r>
      <w:r>
        <w:rPr>
          <w:rFonts w:hint="eastAsia" w:eastAsia="仿宋_GB2312"/>
          <w:sz w:val="32"/>
          <w:szCs w:val="32"/>
          <w:lang w:val="en-US" w:eastAsia="zh-CN"/>
        </w:rPr>
        <w:t>流程简化、自动测量、三维重建等，</w:t>
      </w:r>
      <w:r>
        <w:rPr>
          <w:rFonts w:eastAsia="仿宋_GB2312"/>
          <w:sz w:val="32"/>
          <w:szCs w:val="32"/>
        </w:rPr>
        <w:t>相当于医务人员的“工具”</w:t>
      </w:r>
      <w:r>
        <w:rPr>
          <w:rFonts w:hint="eastAsia" w:eastAsia="仿宋_GB2312"/>
          <w:sz w:val="32"/>
          <w:szCs w:val="32"/>
          <w:lang w:eastAsia="zh-CN"/>
        </w:rPr>
        <w:t>。</w:t>
      </w:r>
    </w:p>
    <w:p>
      <w:pPr>
        <w:overflowPunct w:val="0"/>
        <w:spacing w:line="600" w:lineRule="exact"/>
        <w:ind w:firstLine="640" w:firstLineChars="200"/>
        <w:rPr>
          <w:rFonts w:eastAsia="仿宋_GB2312"/>
          <w:sz w:val="32"/>
          <w:szCs w:val="32"/>
        </w:rPr>
      </w:pPr>
      <w:r>
        <w:rPr>
          <w:rFonts w:hint="eastAsia" w:eastAsia="仿宋_GB2312"/>
          <w:color w:val="auto"/>
          <w:sz w:val="32"/>
          <w:szCs w:val="32"/>
          <w:lang w:val="en-US" w:eastAsia="zh-CN"/>
        </w:rPr>
        <w:t>人工智能医疗器械从功能角度大体上</w:t>
      </w:r>
      <w:r>
        <w:rPr>
          <w:rFonts w:eastAsia="仿宋_GB2312"/>
          <w:sz w:val="32"/>
          <w:szCs w:val="32"/>
        </w:rPr>
        <w:t>可分为</w:t>
      </w:r>
      <w:r>
        <w:rPr>
          <w:rFonts w:hint="eastAsia" w:eastAsia="仿宋_GB2312"/>
          <w:sz w:val="32"/>
          <w:szCs w:val="32"/>
          <w:lang w:val="en-US" w:eastAsia="zh-CN"/>
        </w:rPr>
        <w:t>控制功能、处理功能，处理功能又可分为前处理功能</w:t>
      </w:r>
      <w:r>
        <w:rPr>
          <w:rFonts w:hint="eastAsia" w:eastAsia="仿宋_GB2312"/>
          <w:sz w:val="32"/>
          <w:szCs w:val="32"/>
        </w:rPr>
        <w:t>和</w:t>
      </w:r>
      <w:r>
        <w:rPr>
          <w:rFonts w:hint="eastAsia" w:eastAsia="仿宋_GB2312"/>
          <w:sz w:val="32"/>
          <w:szCs w:val="32"/>
          <w:lang w:val="en-US" w:eastAsia="zh-CN"/>
        </w:rPr>
        <w:t>后处理功能。其中，</w:t>
      </w:r>
      <w:r>
        <w:rPr>
          <w:rFonts w:eastAsia="仿宋_GB2312"/>
          <w:sz w:val="32"/>
          <w:szCs w:val="32"/>
        </w:rPr>
        <w:t>控制功能是指控制/驱动医疗器械硬件运行的功能，</w:t>
      </w:r>
      <w:r>
        <w:rPr>
          <w:rFonts w:hint="eastAsia" w:eastAsia="仿宋_GB2312"/>
          <w:sz w:val="32"/>
          <w:szCs w:val="32"/>
          <w:lang w:val="en-US" w:eastAsia="zh-CN"/>
        </w:rPr>
        <w:t>如控制机械臂运动等。</w:t>
      </w:r>
      <w:r>
        <w:rPr>
          <w:rFonts w:hint="eastAsia" w:eastAsia="仿宋_GB2312"/>
          <w:sz w:val="32"/>
          <w:szCs w:val="32"/>
        </w:rPr>
        <w:t>前</w:t>
      </w:r>
      <w:r>
        <w:rPr>
          <w:rFonts w:hint="eastAsia" w:eastAsia="仿宋_GB2312"/>
          <w:sz w:val="32"/>
          <w:szCs w:val="32"/>
          <w:lang w:val="en-US" w:eastAsia="zh-CN"/>
        </w:rPr>
        <w:t>处理功能</w:t>
      </w:r>
      <w:r>
        <w:rPr>
          <w:rFonts w:eastAsia="仿宋_GB2312"/>
          <w:sz w:val="32"/>
          <w:szCs w:val="32"/>
        </w:rPr>
        <w:t>是指</w:t>
      </w:r>
      <w:r>
        <w:rPr>
          <w:rFonts w:hint="eastAsia" w:eastAsia="仿宋_GB2312"/>
          <w:sz w:val="32"/>
          <w:szCs w:val="32"/>
          <w:lang w:val="en-US" w:eastAsia="zh-CN"/>
        </w:rPr>
        <w:t>采集</w:t>
      </w:r>
      <w:r>
        <w:rPr>
          <w:rFonts w:eastAsia="仿宋_GB2312"/>
          <w:sz w:val="32"/>
          <w:szCs w:val="32"/>
        </w:rPr>
        <w:t>人体解剖、生理信息生成医疗器械数据</w:t>
      </w:r>
      <w:r>
        <w:rPr>
          <w:rFonts w:hint="eastAsia" w:eastAsia="仿宋_GB2312"/>
          <w:sz w:val="32"/>
          <w:szCs w:val="32"/>
          <w:lang w:val="en-US" w:eastAsia="zh-CN"/>
        </w:rPr>
        <w:t>过程的处理功能</w:t>
      </w:r>
      <w:r>
        <w:rPr>
          <w:rFonts w:hint="eastAsia" w:eastAsia="仿宋_GB2312"/>
          <w:sz w:val="32"/>
          <w:szCs w:val="32"/>
          <w:lang w:eastAsia="zh-CN"/>
        </w:rPr>
        <w:t>，</w:t>
      </w:r>
      <w:r>
        <w:rPr>
          <w:rFonts w:hint="eastAsia" w:eastAsia="仿宋_GB2312"/>
          <w:sz w:val="32"/>
          <w:szCs w:val="32"/>
          <w:lang w:val="en-US" w:eastAsia="zh-CN"/>
        </w:rPr>
        <w:t>如</w:t>
      </w:r>
      <w:r>
        <w:rPr>
          <w:rFonts w:hint="eastAsia" w:eastAsia="仿宋_GB2312"/>
          <w:color w:val="auto"/>
          <w:sz w:val="32"/>
          <w:szCs w:val="32"/>
          <w:lang w:val="en-US" w:eastAsia="zh-CN"/>
        </w:rPr>
        <w:t>成像质量改善、成像流程简化等。</w:t>
      </w:r>
      <w:r>
        <w:rPr>
          <w:rFonts w:hint="eastAsia" w:eastAsia="仿宋_GB2312"/>
          <w:sz w:val="32"/>
          <w:szCs w:val="32"/>
        </w:rPr>
        <w:t>后</w:t>
      </w:r>
      <w:r>
        <w:rPr>
          <w:rFonts w:hint="eastAsia" w:eastAsia="仿宋_GB2312"/>
          <w:sz w:val="32"/>
          <w:szCs w:val="32"/>
          <w:lang w:val="en-US" w:eastAsia="zh-CN"/>
        </w:rPr>
        <w:t>处理功能</w:t>
      </w:r>
      <w:r>
        <w:rPr>
          <w:rFonts w:eastAsia="仿宋_GB2312"/>
          <w:sz w:val="32"/>
          <w:szCs w:val="32"/>
        </w:rPr>
        <w:t>是指</w:t>
      </w:r>
      <w:r>
        <w:rPr>
          <w:rFonts w:hint="eastAsia" w:eastAsia="仿宋_GB2312"/>
          <w:sz w:val="32"/>
          <w:szCs w:val="32"/>
          <w:lang w:val="en-US" w:eastAsia="zh-CN"/>
        </w:rPr>
        <w:t>利用</w:t>
      </w:r>
      <w:r>
        <w:rPr>
          <w:rFonts w:eastAsia="仿宋_GB2312"/>
          <w:sz w:val="32"/>
          <w:szCs w:val="32"/>
        </w:rPr>
        <w:t>医疗器械数据生成诊疗信息</w:t>
      </w:r>
      <w:r>
        <w:rPr>
          <w:rFonts w:hint="eastAsia" w:eastAsia="仿宋_GB2312"/>
          <w:sz w:val="32"/>
          <w:szCs w:val="32"/>
          <w:lang w:val="en-US" w:eastAsia="zh-CN"/>
        </w:rPr>
        <w:t>过程的处理功能</w:t>
      </w:r>
      <w:r>
        <w:rPr>
          <w:rFonts w:hint="eastAsia" w:eastAsia="仿宋_GB2312"/>
          <w:sz w:val="32"/>
          <w:szCs w:val="32"/>
          <w:lang w:eastAsia="zh-CN"/>
        </w:rPr>
        <w:t>，</w:t>
      </w:r>
      <w:r>
        <w:rPr>
          <w:rFonts w:hint="eastAsia" w:eastAsia="仿宋_GB2312"/>
          <w:sz w:val="32"/>
          <w:szCs w:val="32"/>
          <w:lang w:val="en-US" w:eastAsia="zh-CN"/>
        </w:rPr>
        <w:t>如诊疗流程简化、自动测量</w:t>
      </w:r>
      <w:r>
        <w:rPr>
          <w:rFonts w:hint="eastAsia" w:eastAsia="仿宋_GB2312"/>
          <w:color w:val="auto"/>
          <w:sz w:val="32"/>
          <w:szCs w:val="32"/>
          <w:lang w:val="en-US" w:eastAsia="zh-CN"/>
        </w:rPr>
        <w:t>、</w:t>
      </w:r>
      <w:r>
        <w:rPr>
          <w:rFonts w:hint="eastAsia" w:eastAsia="仿宋_GB2312"/>
          <w:sz w:val="32"/>
          <w:szCs w:val="32"/>
          <w:lang w:val="en-US" w:eastAsia="zh-CN"/>
        </w:rPr>
        <w:t>三维重建、</w:t>
      </w:r>
      <w:r>
        <w:rPr>
          <w:rFonts w:hint="eastAsia" w:eastAsia="仿宋_GB2312"/>
          <w:color w:val="auto"/>
          <w:sz w:val="32"/>
          <w:szCs w:val="32"/>
          <w:lang w:val="en-US" w:eastAsia="zh-CN"/>
        </w:rPr>
        <w:t>异常识别、病灶</w:t>
      </w:r>
      <w:r>
        <w:rPr>
          <w:rFonts w:hint="eastAsia" w:eastAsia="仿宋_GB2312"/>
          <w:sz w:val="32"/>
          <w:szCs w:val="32"/>
          <w:lang w:val="en-US" w:eastAsia="zh-CN"/>
        </w:rPr>
        <w:t>性质判定、自动制定手术计划</w:t>
      </w:r>
      <w:r>
        <w:rPr>
          <w:rFonts w:hint="eastAsia" w:eastAsia="仿宋_GB2312"/>
          <w:color w:val="auto"/>
          <w:sz w:val="32"/>
          <w:szCs w:val="32"/>
          <w:lang w:val="en-US" w:eastAsia="zh-CN"/>
        </w:rPr>
        <w:t>等</w:t>
      </w:r>
      <w:r>
        <w:rPr>
          <w:rFonts w:eastAsia="仿宋_GB2312"/>
          <w:sz w:val="32"/>
          <w:szCs w:val="32"/>
        </w:rPr>
        <w:t>。</w:t>
      </w:r>
    </w:p>
    <w:p>
      <w:pPr>
        <w:overflowPunct w:val="0"/>
        <w:spacing w:line="600" w:lineRule="exact"/>
        <w:ind w:firstLine="640" w:firstLineChars="200"/>
        <w:rPr>
          <w:rFonts w:eastAsia="仿宋_GB2312"/>
          <w:sz w:val="32"/>
          <w:szCs w:val="32"/>
        </w:rPr>
      </w:pPr>
      <w:r>
        <w:rPr>
          <w:rFonts w:hint="eastAsia" w:eastAsia="仿宋_GB2312"/>
          <w:color w:val="auto"/>
          <w:sz w:val="32"/>
          <w:szCs w:val="32"/>
          <w:lang w:val="en-US" w:eastAsia="zh-CN"/>
        </w:rPr>
        <w:t>人工智能医疗器械从算法角度具有多种类型划分维度。从学习策略角度可分为有监督学习和无监督学习，前者需要对训练数据进行标注，如回归、分类等典型算法，后者无需对训练数据进行标注，如聚类、降维等典型算法，前者对于数据标注的要求高于后者。从学习方法角度</w:t>
      </w:r>
      <w:r>
        <w:rPr>
          <w:rFonts w:hint="eastAsia" w:eastAsia="仿宋_GB2312"/>
          <w:sz w:val="32"/>
          <w:szCs w:val="32"/>
          <w:lang w:val="en-US" w:eastAsia="zh-CN"/>
        </w:rPr>
        <w:t>可分为基于模型的算法和基于数据的算法，前者采用统计模型、规则推理等方法，后者主要基于大数据方法，前者对于训练数据量的要求低于后者。从可解释性角度可分为白盒算法和黑盒算法，前者特征提取需要人为干预，可与现有医学知识建立关联，后者自动完成特征提取，难与现有医学知识建立关联，前者可解释性优于后者。</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sz w:val="32"/>
          <w:szCs w:val="32"/>
          <w:lang w:val="en-US" w:eastAsia="zh-CN"/>
        </w:rPr>
        <w:t>上述类型划分维度相互交叉，例如：前处理和后处理均可采用不同类型的人工智能算法实现辅助决策、非辅助决策用途。同时，同一维度亦不存在严格的划分界线，例如：在用途方面，通过图像识别技术进行流程优化则需考虑诊疗驱动相关要求，自动测量结果若为临床决策指标则属于辅助决策范畴；在功能方面，控制功能可与处理功能相结合，前处理过程可包含后处理功能；在算法方面，</w:t>
      </w:r>
      <w:r>
        <w:rPr>
          <w:rFonts w:hint="eastAsia" w:eastAsia="仿宋_GB2312"/>
          <w:color w:val="auto"/>
          <w:sz w:val="32"/>
          <w:szCs w:val="32"/>
          <w:lang w:val="en-US" w:eastAsia="zh-CN"/>
        </w:rPr>
        <w:t>有监督学习和无监督学习可结合为半监督学习，统计模型可基于大数据，白盒算法和黑盒算法可结合为灰盒算法。</w:t>
      </w:r>
    </w:p>
    <w:p>
      <w:pPr>
        <w:overflowPunct w:val="0"/>
        <w:spacing w:line="600" w:lineRule="exact"/>
        <w:ind w:firstLine="640" w:firstLineChars="200"/>
        <w:rPr>
          <w:rFonts w:hint="default" w:eastAsia="仿宋_GB2312"/>
          <w:sz w:val="32"/>
          <w:szCs w:val="32"/>
          <w:lang w:val="en-US" w:eastAsia="zh-CN"/>
        </w:rPr>
      </w:pPr>
      <w:r>
        <w:rPr>
          <w:rFonts w:hint="eastAsia" w:eastAsia="仿宋_GB2312"/>
          <w:color w:val="auto"/>
          <w:sz w:val="32"/>
          <w:szCs w:val="32"/>
          <w:lang w:val="en-US" w:eastAsia="zh-CN"/>
        </w:rPr>
        <w:t>人工智能医疗器械可同时采用多种、多个人工智能算法，在前处理、后处理过程中</w:t>
      </w:r>
      <w:r>
        <w:rPr>
          <w:rFonts w:hint="eastAsia" w:eastAsia="仿宋_GB2312"/>
          <w:sz w:val="32"/>
          <w:szCs w:val="32"/>
          <w:lang w:val="en-US" w:eastAsia="zh-CN"/>
        </w:rPr>
        <w:t>实现辅助决策、非辅助决策用途。因此，应结合人工智能医疗器械的预期用途、使用场景、核心功能以及所用算法的类型特点、技术特征、组合形式开展相应产品质控工作，以保证产品的安全有效性。</w:t>
      </w:r>
    </w:p>
    <w:p>
      <w:pPr>
        <w:overflowPunct w:val="0"/>
        <w:spacing w:line="600" w:lineRule="exact"/>
        <w:ind w:firstLine="640" w:firstLineChars="200"/>
        <w:rPr>
          <w:rFonts w:hint="default"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（三）人工智能算法更新</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人工智能算法特别是基于数据的算法，具有快速迭代更新的特性。人工智能算法更新属于软件更新范畴，故遵循软件更新的一般原则及要求：人工智能算法更新若影响到人工智能医疗器械的安全性或有效性则属于重大软件更新，应申请许可事项变更；反之，人工智能算法更新若未影响到人工智能医疗器械的安全性和有效性则属于轻微软件更新，通过质量管理体系进行控制，无需申请许可事项变更。</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ascii="黑体" w:eastAsia="仿宋_GB2312" w:cs="黑体"/>
          <w:color w:val="auto"/>
          <w:kern w:val="0"/>
          <w:sz w:val="32"/>
          <w:szCs w:val="32"/>
          <w:lang w:val="en-US" w:eastAsia="zh-CN" w:bidi="ar-SA"/>
        </w:rPr>
      </w:pPr>
      <w:r>
        <w:rPr>
          <w:rFonts w:hint="eastAsia" w:ascii="黑体" w:eastAsia="仿宋_GB2312" w:cs="黑体"/>
          <w:color w:val="auto"/>
          <w:kern w:val="0"/>
          <w:sz w:val="32"/>
          <w:szCs w:val="32"/>
          <w:lang w:val="en-US" w:eastAsia="zh-CN" w:bidi="ar-SA"/>
        </w:rPr>
        <w:t>人工智能算法更新可分为算法驱动型更新和数据驱动型更新。其中，算法驱动型更新是指人工智能医疗器械所用算法、算法结构、算法流程、算法框架</w:t>
      </w:r>
      <w:r>
        <w:rPr>
          <w:rFonts w:hint="eastAsia" w:eastAsia="仿宋_GB2312"/>
          <w:color w:val="auto"/>
          <w:sz w:val="32"/>
          <w:szCs w:val="32"/>
          <w:lang w:val="en-US" w:eastAsia="zh-CN"/>
        </w:rPr>
        <w:t>（详见后文）</w:t>
      </w:r>
      <w:r>
        <w:rPr>
          <w:rFonts w:hint="eastAsia" w:ascii="黑体" w:eastAsia="仿宋_GB2312" w:cs="黑体"/>
          <w:color w:val="auto"/>
          <w:kern w:val="0"/>
          <w:sz w:val="32"/>
          <w:szCs w:val="32"/>
          <w:lang w:val="en-US" w:eastAsia="zh-CN" w:bidi="ar-SA"/>
        </w:rPr>
        <w:t>、输入输出等发生改变，通常属于重大软件更新。算法重新训练即弃用原有训练数据而采用全新训练数据进行算法训练，亦属于算法驱动型更新。</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ascii="黑体" w:eastAsia="仿宋_GB2312" w:cs="黑体"/>
          <w:color w:val="auto"/>
          <w:kern w:val="0"/>
          <w:sz w:val="32"/>
          <w:szCs w:val="32"/>
          <w:lang w:val="en-US" w:eastAsia="zh-CN" w:bidi="ar-SA"/>
        </w:rPr>
      </w:pPr>
      <w:r>
        <w:rPr>
          <w:rFonts w:hint="eastAsia" w:ascii="黑体" w:eastAsia="仿宋_GB2312" w:cs="黑体"/>
          <w:color w:val="auto"/>
          <w:kern w:val="0"/>
          <w:sz w:val="32"/>
          <w:szCs w:val="32"/>
          <w:lang w:val="en-US" w:eastAsia="zh-CN" w:bidi="ar-SA"/>
        </w:rPr>
        <w:t>数据驱动型更新是指仅由训练数据量增加而发生的算法更新。数据驱动型更新是否属于重大软件更新原则上以算法性能评估结果（基于相同测试集）为准，算法性能评估结果若发生显著性改变则属于重大软件更新</w:t>
      </w:r>
      <w:r>
        <w:rPr>
          <w:rFonts w:hint="eastAsia" w:eastAsia="仿宋_GB2312" w:cs="黑体"/>
          <w:color w:val="auto"/>
          <w:kern w:val="0"/>
          <w:sz w:val="32"/>
          <w:szCs w:val="32"/>
          <w:lang w:val="en-US" w:eastAsia="zh-CN" w:bidi="ar-SA"/>
        </w:rPr>
        <w:t>，</w:t>
      </w:r>
      <w:r>
        <w:rPr>
          <w:rFonts w:hint="eastAsia" w:ascii="黑体" w:eastAsia="仿宋_GB2312" w:cs="黑体"/>
          <w:color w:val="auto"/>
          <w:kern w:val="0"/>
          <w:sz w:val="32"/>
          <w:szCs w:val="32"/>
          <w:lang w:val="en-US" w:eastAsia="zh-CN" w:bidi="ar-SA"/>
        </w:rPr>
        <w:t>即算法性能评估结果与前次注册相比存在统计学差异，</w:t>
      </w:r>
      <w:r>
        <w:rPr>
          <w:rFonts w:hint="eastAsia" w:eastAsia="仿宋_GB2312" w:cs="黑体"/>
          <w:color w:val="auto"/>
          <w:kern w:val="0"/>
          <w:sz w:val="32"/>
          <w:szCs w:val="32"/>
          <w:lang w:val="en-US" w:eastAsia="zh-CN" w:bidi="ar-SA"/>
        </w:rPr>
        <w:t>反之属于轻微软件更新</w:t>
      </w:r>
      <w:r>
        <w:rPr>
          <w:rFonts w:hint="eastAsia" w:ascii="黑体" w:eastAsia="仿宋_GB2312" w:cs="黑体"/>
          <w:color w:val="auto"/>
          <w:kern w:val="0"/>
          <w:sz w:val="32"/>
          <w:szCs w:val="32"/>
          <w:lang w:val="en-US" w:eastAsia="zh-CN" w:bidi="ar-SA"/>
        </w:rPr>
        <w:t>。</w:t>
      </w:r>
    </w:p>
    <w:p>
      <w:pPr>
        <w:pStyle w:val="27"/>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ascii="Times New Roman" w:eastAsia="仿宋_GB2312" w:cs="Times New Roman"/>
          <w:bCs/>
          <w:color w:val="auto"/>
          <w:kern w:val="0"/>
          <w:sz w:val="32"/>
          <w:szCs w:val="32"/>
          <w:lang w:val="en-US" w:eastAsia="zh-CN" w:bidi="ar-SA"/>
        </w:rPr>
      </w:pPr>
      <w:r>
        <w:rPr>
          <w:rFonts w:hint="eastAsia" w:ascii="Times New Roman" w:eastAsia="仿宋_GB2312" w:cs="Times New Roman"/>
          <w:bCs/>
          <w:color w:val="auto"/>
          <w:kern w:val="0"/>
          <w:sz w:val="32"/>
          <w:szCs w:val="32"/>
          <w:lang w:val="en-US" w:eastAsia="zh-CN" w:bidi="ar-SA"/>
        </w:rPr>
        <w:t>软件版本命名规则应涵盖算法驱动型更新和数据驱动型更新，明确并区分重大软件更新和轻微软件更新，其中重大软件更新列举全部典型情况。</w:t>
      </w:r>
    </w:p>
    <w:p>
      <w:pPr>
        <w:pStyle w:val="27"/>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ascii="Times New Roman" w:eastAsia="仿宋_GB2312" w:cs="Times New Roman"/>
          <w:bCs/>
          <w:color w:val="auto"/>
          <w:kern w:val="0"/>
          <w:sz w:val="32"/>
          <w:szCs w:val="32"/>
          <w:lang w:val="en-US" w:eastAsia="zh-CN" w:bidi="ar-SA"/>
        </w:rPr>
      </w:pPr>
      <w:r>
        <w:rPr>
          <w:rFonts w:hint="eastAsia" w:ascii="Times New Roman" w:eastAsia="仿宋_GB2312" w:cs="Times New Roman"/>
          <w:bCs/>
          <w:color w:val="auto"/>
          <w:kern w:val="0"/>
          <w:sz w:val="32"/>
          <w:szCs w:val="32"/>
          <w:lang w:val="en-US" w:eastAsia="zh-CN" w:bidi="ar-SA"/>
        </w:rPr>
        <w:t>人工智能医疗器械其他类型的算法更新、软件更新以及重大软件更新判定原则详见医疗器械软件指导原则、医疗器械网络安全指导原则。软件版本命名规则的一般要求详见医疗器械软件指导原则。</w:t>
      </w:r>
    </w:p>
    <w:p>
      <w:pPr>
        <w:overflowPunct w:val="0"/>
        <w:spacing w:line="600" w:lineRule="exact"/>
        <w:ind w:firstLine="640" w:firstLineChars="200"/>
        <w:rPr>
          <w:rFonts w:eastAsia="黑体"/>
          <w:bCs/>
          <w:color w:val="auto"/>
          <w:sz w:val="32"/>
          <w:szCs w:val="32"/>
        </w:rPr>
      </w:pPr>
      <w:r>
        <w:rPr>
          <w:rFonts w:eastAsia="黑体"/>
          <w:bCs/>
          <w:color w:val="auto"/>
          <w:sz w:val="32"/>
          <w:szCs w:val="32"/>
        </w:rPr>
        <w:t>三、基本原则</w:t>
      </w:r>
    </w:p>
    <w:p>
      <w:pPr>
        <w:overflowPunct w:val="0"/>
        <w:spacing w:line="600" w:lineRule="exact"/>
        <w:ind w:firstLine="640" w:firstLineChars="200"/>
        <w:rPr>
          <w:rFonts w:hint="default"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（一）基于算法特性</w:t>
      </w:r>
    </w:p>
    <w:p>
      <w:pPr>
        <w:overflowPunct w:val="0"/>
        <w:spacing w:line="60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人工智能技术从发展驱动要素角度实为基于模型/数据和算力的算法，其中模型/数据是人工智能技术的基础，算力是人工智能技术的保证，算法是人工智能技术的核心。</w:t>
      </w:r>
    </w:p>
    <w:p>
      <w:pPr>
        <w:overflowPunct w:val="0"/>
        <w:spacing w:line="60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由于算力所用计算资源本身不属于监管对象，计算资源的监管要求取决于其所属的计算平台类型（参见后文人工智能芯片要求）。故从监管角度出发，人工智能医疗器械安全有效性评价以算法特性为核心重点关注其泛化能力，以模型/数据为基础重点关注其质控情况，同时兼顾算力不足与失效的影响及风险。</w:t>
      </w:r>
    </w:p>
    <w:p>
      <w:pPr>
        <w:overflowPunct w:val="0"/>
        <w:spacing w:line="60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人工智能算法的类型不同，其算法特性、适用场景也不同，评价重点亦有所侧重；同时，不同类型的人工智能算法可组合使用，需结合各算法特性和算法组合形式进行整体评价。因此，应结合人工智能医疗器械的预期用途、使用场景、核心功能选择与之相适宜的人工智能算法或算法组合，基于算法特性并结合风险管理开展相应验证与确认工作。</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sz w:val="32"/>
          <w:szCs w:val="32"/>
          <w:lang w:val="en-US" w:eastAsia="zh-CN"/>
        </w:rPr>
        <w:t>以深度学习为例，其是指</w:t>
      </w:r>
      <w:r>
        <w:rPr>
          <w:rFonts w:hint="eastAsia" w:eastAsia="仿宋_GB2312"/>
          <w:color w:val="auto"/>
          <w:sz w:val="32"/>
          <w:szCs w:val="32"/>
          <w:lang w:val="en-US" w:eastAsia="zh-CN"/>
        </w:rPr>
        <w:t>通过训练具有多个隐层的神经网络而获得输入输出映射关系的人工智能算法</w:t>
      </w:r>
      <w:r>
        <w:rPr>
          <w:rFonts w:hint="eastAsia" w:eastAsia="仿宋_GB2312"/>
          <w:sz w:val="32"/>
          <w:szCs w:val="32"/>
          <w:lang w:val="en-US" w:eastAsia="zh-CN"/>
        </w:rPr>
        <w:t>，</w:t>
      </w:r>
      <w:r>
        <w:rPr>
          <w:rFonts w:hint="eastAsia" w:eastAsia="仿宋_GB2312"/>
          <w:color w:val="auto"/>
          <w:sz w:val="32"/>
          <w:szCs w:val="32"/>
          <w:lang w:val="en-US" w:eastAsia="zh-CN"/>
        </w:rPr>
        <w:t>实为基于海量数据和高算力的黑盒算法。因此，对于采用深度学习技术的人工智能医疗器械，重点关注其算法泛化能力、数据质控、可解释性等问题，同时，深度学习若与其他类型的人工智能算法组合使用，还应基于各算法特性重点关注算法组合的整体评价问题。</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人工智能新算法研究处于深入发展阶段，如基于小样本数据、基于弱标注数据、基于非结构化数据的算法。人工智能医疗器械若使用人工智能新算法，亦需基于算法特性并结合风险管理开展相应验证与确认工作，</w:t>
      </w:r>
      <w:r>
        <w:rPr>
          <w:rFonts w:hint="eastAsia" w:eastAsia="仿宋_GB2312"/>
          <w:sz w:val="32"/>
          <w:szCs w:val="32"/>
          <w:lang w:val="en-US" w:eastAsia="zh-CN"/>
        </w:rPr>
        <w:t>以保证产品的安全有效性</w:t>
      </w:r>
      <w:r>
        <w:rPr>
          <w:rFonts w:hint="eastAsia" w:eastAsia="仿宋_GB2312"/>
          <w:color w:val="auto"/>
          <w:sz w:val="32"/>
          <w:szCs w:val="32"/>
          <w:lang w:val="en-US" w:eastAsia="zh-CN"/>
        </w:rPr>
        <w:t>。</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（二）风险导向</w:t>
      </w:r>
    </w:p>
    <w:p>
      <w:pPr>
        <w:spacing w:line="600" w:lineRule="exact"/>
        <w:ind w:firstLine="640" w:firstLineChars="200"/>
        <w:rPr>
          <w:rFonts w:eastAsia="仿宋_GB2312"/>
          <w:sz w:val="32"/>
          <w:szCs w:val="32"/>
        </w:rPr>
      </w:pPr>
      <w:r>
        <w:rPr>
          <w:rFonts w:hint="eastAsia" w:eastAsia="仿宋_GB2312"/>
          <w:sz w:val="32"/>
          <w:szCs w:val="32"/>
          <w:lang w:val="en-US" w:eastAsia="zh-CN"/>
        </w:rPr>
        <w:t>人工智能医疗器械的风险水平亦可用软件安全性级别进行表述，软件安全性级别越高，其</w:t>
      </w:r>
      <w:r>
        <w:rPr>
          <w:rFonts w:eastAsia="仿宋_GB2312"/>
          <w:sz w:val="32"/>
          <w:szCs w:val="32"/>
        </w:rPr>
        <w:t>生存周期质控要求越严格，注册申报资料越详尽</w:t>
      </w:r>
      <w:r>
        <w:rPr>
          <w:rFonts w:hint="eastAsia" w:eastAsia="仿宋_GB2312"/>
          <w:sz w:val="32"/>
          <w:szCs w:val="32"/>
          <w:lang w:eastAsia="zh-CN"/>
        </w:rPr>
        <w:t>，</w:t>
      </w:r>
      <w:r>
        <w:rPr>
          <w:rFonts w:hint="eastAsia" w:eastAsia="仿宋_GB2312"/>
          <w:sz w:val="32"/>
          <w:szCs w:val="32"/>
        </w:rPr>
        <w:t>具体要求</w:t>
      </w:r>
      <w:r>
        <w:rPr>
          <w:rFonts w:hint="eastAsia" w:eastAsia="仿宋_GB2312"/>
          <w:sz w:val="32"/>
          <w:szCs w:val="32"/>
          <w:lang w:val="en-US" w:eastAsia="zh-CN"/>
        </w:rPr>
        <w:t>详见医疗器械软件指导原则</w:t>
      </w:r>
      <w:r>
        <w:rPr>
          <w:rFonts w:eastAsia="仿宋_GB2312"/>
          <w:sz w:val="32"/>
          <w:szCs w:val="32"/>
        </w:rPr>
        <w:t>。</w:t>
      </w:r>
    </w:p>
    <w:p>
      <w:pPr>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人工智能医疗器械的</w:t>
      </w:r>
      <w:r>
        <w:rPr>
          <w:rFonts w:hint="eastAsia" w:eastAsia="仿宋_GB2312"/>
          <w:sz w:val="32"/>
          <w:szCs w:val="32"/>
          <w:lang w:val="en-US" w:eastAsia="zh-CN"/>
        </w:rPr>
        <w:t>软件安全性级别可</w:t>
      </w:r>
      <w:r>
        <w:rPr>
          <w:rFonts w:hint="eastAsia" w:eastAsia="仿宋_GB2312"/>
          <w:color w:val="auto"/>
          <w:sz w:val="32"/>
          <w:szCs w:val="32"/>
          <w:lang w:val="en-US" w:eastAsia="zh-CN"/>
        </w:rPr>
        <w:t>基于产品的预期用途、</w:t>
      </w:r>
      <w:r>
        <w:rPr>
          <w:rFonts w:eastAsia="仿宋_GB2312"/>
          <w:sz w:val="32"/>
          <w:szCs w:val="32"/>
        </w:rPr>
        <w:t>使用场景、核心功能进行综合判定</w:t>
      </w:r>
      <w:r>
        <w:rPr>
          <w:rFonts w:hint="eastAsia" w:eastAsia="仿宋_GB2312"/>
          <w:sz w:val="32"/>
          <w:szCs w:val="32"/>
          <w:lang w:eastAsia="zh-CN"/>
        </w:rPr>
        <w:t>，</w:t>
      </w:r>
      <w:r>
        <w:rPr>
          <w:rFonts w:hint="eastAsia" w:eastAsia="仿宋_GB2312"/>
          <w:sz w:val="32"/>
          <w:szCs w:val="32"/>
          <w:lang w:val="en-US" w:eastAsia="zh-CN"/>
        </w:rPr>
        <w:t>其中预期用途主要考虑</w:t>
      </w:r>
      <w:r>
        <w:rPr>
          <w:rFonts w:hint="eastAsia" w:eastAsia="仿宋_GB2312"/>
          <w:color w:val="auto"/>
          <w:sz w:val="32"/>
          <w:szCs w:val="32"/>
          <w:lang w:val="en-US" w:eastAsia="zh-CN"/>
        </w:rPr>
        <w:t>用途类型、重要程度、紧迫程度等因素，使用场景主要考虑使用场合、疾病特征</w:t>
      </w:r>
      <w:r>
        <w:rPr>
          <w:rFonts w:eastAsia="仿宋_GB2312"/>
          <w:sz w:val="32"/>
          <w:szCs w:val="32"/>
        </w:rPr>
        <w:t>、适用人群、目标用户</w:t>
      </w:r>
      <w:r>
        <w:rPr>
          <w:rFonts w:hint="eastAsia" w:eastAsia="仿宋_GB2312"/>
          <w:color w:val="auto"/>
          <w:sz w:val="32"/>
          <w:szCs w:val="32"/>
          <w:lang w:val="en-US" w:eastAsia="zh-CN"/>
        </w:rPr>
        <w:t>等因素，核心功能主要考虑功能类型、核心算法、输入输出、接口等因素。亦</w:t>
      </w:r>
      <w:r>
        <w:rPr>
          <w:rFonts w:eastAsia="仿宋_GB2312"/>
          <w:sz w:val="32"/>
          <w:szCs w:val="32"/>
        </w:rPr>
        <w:t>可根据风险管理所确定的风险等级进行判定</w:t>
      </w:r>
      <w:r>
        <w:rPr>
          <w:rFonts w:hint="eastAsia" w:eastAsia="仿宋_GB2312"/>
          <w:sz w:val="32"/>
          <w:szCs w:val="32"/>
          <w:lang w:eastAsia="zh-CN"/>
        </w:rPr>
        <w:t>，</w:t>
      </w:r>
      <w:r>
        <w:rPr>
          <w:rFonts w:eastAsia="仿宋_GB2312"/>
          <w:sz w:val="32"/>
          <w:szCs w:val="32"/>
        </w:rPr>
        <w:t>软件安全性级别与风险等级的分级可以不同，但二者存在对应关系，因此可根据风险等级来判定软件安全性级别，但</w:t>
      </w:r>
      <w:r>
        <w:rPr>
          <w:rFonts w:hint="eastAsia" w:eastAsia="仿宋_GB2312"/>
          <w:sz w:val="32"/>
          <w:szCs w:val="32"/>
        </w:rPr>
        <w:t>应</w:t>
      </w:r>
      <w:r>
        <w:rPr>
          <w:rFonts w:eastAsia="仿宋_GB2312"/>
          <w:sz w:val="32"/>
          <w:szCs w:val="32"/>
        </w:rPr>
        <w:t>在采取风险缓解措施之前进行判定</w:t>
      </w:r>
      <w:r>
        <w:rPr>
          <w:rFonts w:hint="eastAsia" w:eastAsia="仿宋_GB2312"/>
          <w:color w:val="000000"/>
          <w:sz w:val="32"/>
          <w:szCs w:val="32"/>
          <w:lang w:eastAsia="zh-CN"/>
        </w:rPr>
        <w:t>。</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人工智能医疗器械的主要风险从算法角度包括过拟合和欠拟合，其中过拟合是指算法对于训练数据过度学习而将非普遍规律作为重要特征，欠拟合是算法对于训练数据学习不充分而遗漏重要特征，均会降低算法泛化能力。从用途角度，辅助决策主要包括假阴性和假阳性，其中假阴性即漏诊，可能导致后续诊疗活动延误，特别是要考虑快速进展疾病的诊疗活动延误风险，而假阳性即误诊，可能导致后续不必要的诊疗活动；非辅助决策从算法设计目标能否得以实现角度，亦可参考辅助决策分为假阴性和假阳性。此外，进口人工智能医疗器械还需考虑中外差异风险，如中外在人种、流行病学特征、临床诊疗规范等差异。</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人工智能医疗器械应结合产品的预期用途、使用场景、核心功能开展相应风险管理活动，采取有效的风险控制措施将风险降至可接受水平，并贯穿于人工智能医疗器械全生命周期过程。</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（三）全生命周期管理</w:t>
      </w:r>
    </w:p>
    <w:p>
      <w:pPr>
        <w:overflowPunct w:val="0"/>
        <w:spacing w:line="600" w:lineRule="exact"/>
        <w:ind w:firstLine="640" w:firstLineChars="200"/>
        <w:rPr>
          <w:rFonts w:eastAsia="仿宋_GB2312"/>
          <w:sz w:val="32"/>
          <w:szCs w:val="32"/>
        </w:rPr>
      </w:pPr>
      <w:r>
        <w:rPr>
          <w:rFonts w:hint="eastAsia" w:eastAsia="仿宋_GB2312"/>
          <w:sz w:val="32"/>
          <w:szCs w:val="32"/>
          <w:lang w:val="en-US" w:eastAsia="zh-CN"/>
        </w:rPr>
        <w:t>注册人</w:t>
      </w:r>
      <w:r>
        <w:rPr>
          <w:rFonts w:eastAsia="仿宋_GB2312"/>
          <w:sz w:val="32"/>
          <w:szCs w:val="32"/>
        </w:rPr>
        <w:t>应结合质量管理体系要求</w:t>
      </w:r>
      <w:r>
        <w:rPr>
          <w:rFonts w:hint="eastAsia" w:eastAsia="仿宋_GB2312"/>
          <w:sz w:val="32"/>
          <w:szCs w:val="32"/>
          <w:lang w:eastAsia="zh-CN"/>
        </w:rPr>
        <w:t>，</w:t>
      </w:r>
      <w:r>
        <w:rPr>
          <w:rFonts w:hint="eastAsia" w:eastAsia="仿宋_GB2312"/>
          <w:sz w:val="32"/>
          <w:szCs w:val="32"/>
          <w:lang w:val="en-US" w:eastAsia="zh-CN"/>
        </w:rPr>
        <w:t>参考软件、人工智能相关标准和良好工程实践，</w:t>
      </w:r>
      <w:r>
        <w:rPr>
          <w:rFonts w:eastAsia="仿宋_GB2312"/>
          <w:sz w:val="32"/>
          <w:szCs w:val="32"/>
        </w:rPr>
        <w:t>建立</w:t>
      </w:r>
      <w:r>
        <w:rPr>
          <w:rFonts w:hint="eastAsia" w:eastAsia="仿宋_GB2312"/>
          <w:sz w:val="32"/>
          <w:szCs w:val="32"/>
          <w:lang w:val="en-US" w:eastAsia="zh-CN"/>
        </w:rPr>
        <w:t>人工智能医疗器械</w:t>
      </w:r>
      <w:r>
        <w:rPr>
          <w:rFonts w:eastAsia="仿宋_GB2312"/>
          <w:sz w:val="32"/>
          <w:szCs w:val="32"/>
        </w:rPr>
        <w:t>生存周期过程，开展与</w:t>
      </w:r>
      <w:r>
        <w:rPr>
          <w:rFonts w:hint="eastAsia" w:eastAsia="仿宋_GB2312"/>
          <w:sz w:val="32"/>
          <w:szCs w:val="32"/>
          <w:lang w:val="en-US" w:eastAsia="zh-CN"/>
        </w:rPr>
        <w:t>软件</w:t>
      </w:r>
      <w:r>
        <w:rPr>
          <w:rFonts w:eastAsia="仿宋_GB2312"/>
          <w:sz w:val="32"/>
          <w:szCs w:val="32"/>
        </w:rPr>
        <w:t>安全性级别相</w:t>
      </w:r>
      <w:r>
        <w:rPr>
          <w:rFonts w:hint="eastAsia" w:eastAsia="仿宋_GB2312"/>
          <w:sz w:val="32"/>
          <w:szCs w:val="32"/>
          <w:lang w:val="en-US" w:eastAsia="zh-CN"/>
        </w:rPr>
        <w:t>匹配</w:t>
      </w:r>
      <w:r>
        <w:rPr>
          <w:rFonts w:eastAsia="仿宋_GB2312"/>
          <w:sz w:val="32"/>
          <w:szCs w:val="32"/>
        </w:rPr>
        <w:t>的</w:t>
      </w:r>
      <w:r>
        <w:rPr>
          <w:rFonts w:hint="eastAsia" w:eastAsia="仿宋_GB2312"/>
          <w:sz w:val="32"/>
          <w:szCs w:val="32"/>
          <w:lang w:val="en-US" w:eastAsia="zh-CN"/>
        </w:rPr>
        <w:t>产品</w:t>
      </w:r>
      <w:r>
        <w:rPr>
          <w:rFonts w:eastAsia="仿宋_GB2312"/>
          <w:sz w:val="32"/>
          <w:szCs w:val="32"/>
        </w:rPr>
        <w:t>质量保证工作</w:t>
      </w:r>
      <w:r>
        <w:rPr>
          <w:rFonts w:hint="eastAsia" w:eastAsia="仿宋_GB2312"/>
          <w:sz w:val="32"/>
          <w:szCs w:val="32"/>
          <w:lang w:eastAsia="zh-CN"/>
        </w:rPr>
        <w:t>，</w:t>
      </w:r>
      <w:r>
        <w:rPr>
          <w:rFonts w:eastAsia="仿宋_GB2312"/>
          <w:sz w:val="32"/>
          <w:szCs w:val="32"/>
        </w:rPr>
        <w:t>将风险管理、可追溯分析贯穿于生存周期全程</w:t>
      </w:r>
      <w:r>
        <w:rPr>
          <w:rFonts w:hint="eastAsia" w:eastAsia="仿宋_GB2312"/>
          <w:sz w:val="32"/>
          <w:szCs w:val="32"/>
          <w:lang w:eastAsia="zh-CN"/>
        </w:rPr>
        <w:t>，</w:t>
      </w:r>
      <w:r>
        <w:rPr>
          <w:rFonts w:hint="eastAsia" w:eastAsia="仿宋_GB2312"/>
          <w:sz w:val="32"/>
          <w:szCs w:val="32"/>
          <w:lang w:val="en-US" w:eastAsia="zh-CN"/>
        </w:rPr>
        <w:t>形成记录以供体系核查</w:t>
      </w:r>
      <w:r>
        <w:rPr>
          <w:rFonts w:eastAsia="仿宋_GB2312"/>
          <w:sz w:val="32"/>
          <w:szCs w:val="32"/>
        </w:rPr>
        <w:t>。</w:t>
      </w:r>
    </w:p>
    <w:p>
      <w:pPr>
        <w:overflowPunct w:val="0"/>
        <w:spacing w:line="600" w:lineRule="exact"/>
        <w:ind w:firstLine="640" w:firstLineChars="200"/>
        <w:rPr>
          <w:rFonts w:hint="default" w:eastAsia="仿宋_GB2312"/>
          <w:sz w:val="32"/>
          <w:szCs w:val="32"/>
          <w:lang w:val="en-US" w:eastAsia="zh-CN"/>
        </w:rPr>
      </w:pPr>
      <w:r>
        <w:rPr>
          <w:rFonts w:eastAsia="仿宋_GB2312"/>
          <w:sz w:val="32"/>
          <w:szCs w:val="32"/>
        </w:rPr>
        <w:t>上市前</w:t>
      </w:r>
      <w:r>
        <w:rPr>
          <w:rFonts w:hint="eastAsia" w:eastAsia="仿宋_GB2312"/>
          <w:sz w:val="32"/>
          <w:szCs w:val="32"/>
        </w:rPr>
        <w:t>应</w:t>
      </w:r>
      <w:r>
        <w:rPr>
          <w:rFonts w:eastAsia="仿宋_GB2312"/>
          <w:sz w:val="32"/>
          <w:szCs w:val="32"/>
        </w:rPr>
        <w:t>开展充分</w:t>
      </w:r>
      <w:r>
        <w:rPr>
          <w:rFonts w:hint="eastAsia" w:eastAsia="仿宋_GB2312"/>
          <w:sz w:val="32"/>
          <w:szCs w:val="32"/>
          <w:lang w:eastAsia="zh-CN"/>
        </w:rPr>
        <w:t>、</w:t>
      </w:r>
      <w:r>
        <w:rPr>
          <w:rFonts w:hint="eastAsia" w:eastAsia="仿宋_GB2312"/>
          <w:sz w:val="32"/>
          <w:szCs w:val="32"/>
          <w:lang w:val="en-US" w:eastAsia="zh-CN"/>
        </w:rPr>
        <w:t>适宜、</w:t>
      </w:r>
      <w:r>
        <w:rPr>
          <w:rFonts w:eastAsia="仿宋_GB2312"/>
          <w:sz w:val="32"/>
          <w:szCs w:val="32"/>
        </w:rPr>
        <w:t>有效的验证与确认活动，</w:t>
      </w:r>
      <w:r>
        <w:rPr>
          <w:rFonts w:hint="eastAsia" w:eastAsia="仿宋_GB2312"/>
          <w:sz w:val="32"/>
          <w:szCs w:val="32"/>
          <w:lang w:val="en-US" w:eastAsia="zh-CN"/>
        </w:rPr>
        <w:t>保证算法泛化能力满足临床需求，</w:t>
      </w:r>
      <w:r>
        <w:rPr>
          <w:rFonts w:eastAsia="仿宋_GB2312"/>
          <w:sz w:val="32"/>
          <w:szCs w:val="32"/>
        </w:rPr>
        <w:t>识别可预见风险并将</w:t>
      </w:r>
      <w:r>
        <w:rPr>
          <w:rFonts w:hint="eastAsia" w:eastAsia="仿宋_GB2312"/>
          <w:sz w:val="32"/>
          <w:szCs w:val="32"/>
          <w:lang w:val="en-US" w:eastAsia="zh-CN"/>
        </w:rPr>
        <w:t>其</w:t>
      </w:r>
      <w:r>
        <w:rPr>
          <w:rFonts w:eastAsia="仿宋_GB2312"/>
          <w:sz w:val="32"/>
          <w:szCs w:val="32"/>
        </w:rPr>
        <w:t>降至可接受水平</w:t>
      </w:r>
      <w:r>
        <w:rPr>
          <w:rFonts w:hint="eastAsia" w:eastAsia="仿宋_GB2312"/>
          <w:sz w:val="32"/>
          <w:szCs w:val="32"/>
          <w:lang w:eastAsia="zh-CN"/>
        </w:rPr>
        <w:t>，</w:t>
      </w:r>
      <w:r>
        <w:rPr>
          <w:rFonts w:hint="eastAsia" w:eastAsia="仿宋_GB2312"/>
          <w:sz w:val="32"/>
          <w:szCs w:val="32"/>
          <w:lang w:val="en-US" w:eastAsia="zh-CN"/>
        </w:rPr>
        <w:t>明确产品使用限制</w:t>
      </w:r>
      <w:r>
        <w:rPr>
          <w:rFonts w:hint="eastAsia" w:eastAsia="仿宋_GB2312"/>
          <w:color w:val="auto"/>
          <w:sz w:val="32"/>
          <w:szCs w:val="32"/>
          <w:lang w:val="en-US" w:eastAsia="zh-CN"/>
        </w:rPr>
        <w:t>（含技术限制，下同）</w:t>
      </w:r>
      <w:r>
        <w:rPr>
          <w:rFonts w:hint="eastAsia" w:eastAsia="仿宋_GB2312"/>
          <w:sz w:val="32"/>
          <w:szCs w:val="32"/>
          <w:lang w:val="en-US" w:eastAsia="zh-CN"/>
        </w:rPr>
        <w:t>和必要警示提示信息</w:t>
      </w:r>
      <w:r>
        <w:rPr>
          <w:rFonts w:eastAsia="仿宋_GB2312"/>
          <w:sz w:val="32"/>
          <w:szCs w:val="32"/>
        </w:rPr>
        <w:t>。上市后</w:t>
      </w:r>
      <w:r>
        <w:rPr>
          <w:rFonts w:hint="eastAsia" w:eastAsia="仿宋_GB2312"/>
          <w:sz w:val="32"/>
          <w:szCs w:val="32"/>
          <w:lang w:val="en-US" w:eastAsia="zh-CN"/>
        </w:rPr>
        <w:t>持续开展算法泛化能力研究，</w:t>
      </w:r>
      <w:r>
        <w:rPr>
          <w:rFonts w:eastAsia="仿宋_GB2312"/>
          <w:sz w:val="32"/>
          <w:szCs w:val="32"/>
        </w:rPr>
        <w:t>结合用户投诉、不良事件和召回等情况，识别前期未预见风险</w:t>
      </w:r>
      <w:r>
        <w:rPr>
          <w:rFonts w:hint="eastAsia" w:eastAsia="仿宋_GB2312"/>
          <w:sz w:val="32"/>
          <w:szCs w:val="32"/>
          <w:lang w:val="en-US" w:eastAsia="zh-CN"/>
        </w:rPr>
        <w:t>并</w:t>
      </w:r>
      <w:r>
        <w:rPr>
          <w:rFonts w:hint="eastAsia" w:eastAsia="仿宋_GB2312"/>
          <w:sz w:val="32"/>
          <w:szCs w:val="32"/>
        </w:rPr>
        <w:t>采取</w:t>
      </w:r>
      <w:r>
        <w:rPr>
          <w:rFonts w:hint="eastAsia" w:eastAsia="仿宋_GB2312"/>
          <w:sz w:val="32"/>
          <w:szCs w:val="32"/>
          <w:lang w:val="en-US" w:eastAsia="zh-CN"/>
        </w:rPr>
        <w:t>有效的风险控制</w:t>
      </w:r>
      <w:r>
        <w:rPr>
          <w:rFonts w:hint="eastAsia" w:eastAsia="仿宋_GB2312"/>
          <w:sz w:val="32"/>
          <w:szCs w:val="32"/>
        </w:rPr>
        <w:t>措施</w:t>
      </w:r>
      <w:r>
        <w:rPr>
          <w:rFonts w:hint="eastAsia" w:eastAsia="仿宋_GB2312"/>
          <w:sz w:val="32"/>
          <w:szCs w:val="32"/>
          <w:lang w:val="en-US" w:eastAsia="zh-CN"/>
        </w:rPr>
        <w:t>将风险降至可接受水平</w:t>
      </w:r>
      <w:r>
        <w:rPr>
          <w:rFonts w:hint="eastAsia" w:eastAsia="仿宋_GB2312"/>
          <w:sz w:val="32"/>
          <w:szCs w:val="32"/>
        </w:rPr>
        <w:t>，同时</w:t>
      </w:r>
      <w:r>
        <w:rPr>
          <w:rFonts w:hint="eastAsia" w:eastAsia="仿宋_GB2312"/>
          <w:sz w:val="32"/>
          <w:szCs w:val="32"/>
          <w:lang w:val="en-US" w:eastAsia="zh-CN"/>
        </w:rPr>
        <w:t>根据产品更新需求，经评估后实施更新活动，开展</w:t>
      </w:r>
      <w:r>
        <w:rPr>
          <w:rFonts w:hint="eastAsia" w:eastAsia="仿宋_GB2312"/>
          <w:sz w:val="32"/>
          <w:szCs w:val="32"/>
        </w:rPr>
        <w:t>与之相</w:t>
      </w:r>
      <w:r>
        <w:rPr>
          <w:rFonts w:eastAsia="仿宋_GB2312"/>
          <w:sz w:val="32"/>
          <w:szCs w:val="32"/>
        </w:rPr>
        <w:t>适宜的验证与确认活动</w:t>
      </w:r>
      <w:r>
        <w:rPr>
          <w:rFonts w:hint="eastAsia" w:eastAsia="仿宋_GB2312"/>
          <w:sz w:val="32"/>
          <w:szCs w:val="32"/>
          <w:lang w:eastAsia="zh-CN"/>
        </w:rPr>
        <w:t>，</w:t>
      </w:r>
      <w:r>
        <w:rPr>
          <w:rFonts w:hint="eastAsia" w:eastAsia="仿宋_GB2312"/>
          <w:sz w:val="32"/>
          <w:szCs w:val="32"/>
          <w:lang w:val="en-US" w:eastAsia="zh-CN"/>
        </w:rPr>
        <w:t>保证算法泛化能力持续满足临床需求。</w:t>
      </w:r>
    </w:p>
    <w:p>
      <w:pPr>
        <w:overflowPunct w:val="0"/>
        <w:spacing w:line="600" w:lineRule="exact"/>
        <w:ind w:firstLine="640" w:firstLineChars="200"/>
        <w:rPr>
          <w:rFonts w:eastAsia="黑体"/>
          <w:bCs/>
          <w:color w:val="auto"/>
          <w:sz w:val="32"/>
          <w:szCs w:val="32"/>
        </w:rPr>
      </w:pPr>
      <w:r>
        <w:rPr>
          <w:rFonts w:eastAsia="黑体"/>
          <w:bCs/>
          <w:color w:val="auto"/>
          <w:sz w:val="32"/>
          <w:szCs w:val="32"/>
        </w:rPr>
        <w:t>四、</w:t>
      </w:r>
      <w:r>
        <w:rPr>
          <w:rFonts w:hint="eastAsia" w:eastAsia="黑体"/>
          <w:bCs/>
          <w:color w:val="auto"/>
          <w:sz w:val="32"/>
          <w:szCs w:val="32"/>
          <w:lang w:val="en-US" w:eastAsia="zh-CN"/>
        </w:rPr>
        <w:t>人工智能医疗器械生存周期</w:t>
      </w:r>
      <w:r>
        <w:rPr>
          <w:rFonts w:eastAsia="黑体"/>
          <w:bCs/>
          <w:color w:val="auto"/>
          <w:sz w:val="32"/>
          <w:szCs w:val="32"/>
        </w:rPr>
        <w:t>过程</w:t>
      </w:r>
    </w:p>
    <w:p>
      <w:pPr>
        <w:spacing w:line="60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人工智能医疗器械生存周期（即生命周期）过程可基于</w:t>
      </w:r>
      <w:r>
        <w:rPr>
          <w:rFonts w:eastAsia="仿宋_GB2312"/>
          <w:sz w:val="32"/>
          <w:szCs w:val="32"/>
        </w:rPr>
        <w:t>软件生存周期过程</w:t>
      </w:r>
      <w:r>
        <w:rPr>
          <w:rFonts w:hint="eastAsia" w:eastAsia="仿宋_GB2312"/>
          <w:sz w:val="32"/>
          <w:szCs w:val="32"/>
          <w:lang w:val="en-US" w:eastAsia="zh-CN"/>
        </w:rPr>
        <w:t>予以建立</w:t>
      </w:r>
      <w:r>
        <w:rPr>
          <w:rFonts w:hint="eastAsia" w:eastAsia="仿宋_GB2312"/>
          <w:sz w:val="32"/>
          <w:szCs w:val="32"/>
          <w:lang w:eastAsia="zh-CN"/>
        </w:rPr>
        <w:t>，</w:t>
      </w:r>
      <w:r>
        <w:rPr>
          <w:rFonts w:hint="eastAsia" w:eastAsia="仿宋_GB2312"/>
          <w:sz w:val="32"/>
          <w:szCs w:val="32"/>
        </w:rPr>
        <w:t>具体要求详见</w:t>
      </w:r>
      <w:r>
        <w:rPr>
          <w:rFonts w:hint="eastAsia" w:eastAsia="仿宋_GB2312"/>
          <w:sz w:val="32"/>
          <w:szCs w:val="32"/>
          <w:lang w:val="en-US" w:eastAsia="zh-CN"/>
        </w:rPr>
        <w:t>医疗器械</w:t>
      </w:r>
      <w:r>
        <w:rPr>
          <w:rFonts w:hint="eastAsia" w:eastAsia="仿宋_GB2312"/>
          <w:color w:val="auto"/>
          <w:sz w:val="32"/>
          <w:szCs w:val="32"/>
          <w:lang w:val="en-US" w:eastAsia="zh-CN"/>
        </w:rPr>
        <w:t>独立软件生产质量管理规范及其现场检查指导原则</w:t>
      </w:r>
      <w:r>
        <w:rPr>
          <w:rFonts w:hint="eastAsia"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sz w:val="32"/>
          <w:szCs w:val="32"/>
          <w:lang w:val="en-US" w:eastAsia="zh-CN"/>
        </w:rPr>
        <w:t>考虑到有监督深度学习是当前人工智能医疗器械的主流算法，故本指导原则以有监督深度学习为例详述人工智能医疗器械生存周期过程质控要求，主要包括</w:t>
      </w:r>
      <w:r>
        <w:rPr>
          <w:rFonts w:hint="eastAsia" w:eastAsia="仿宋_GB2312"/>
          <w:color w:val="auto"/>
          <w:sz w:val="32"/>
          <w:szCs w:val="32"/>
          <w:lang w:val="en-US" w:eastAsia="zh-CN"/>
        </w:rPr>
        <w:t>需求分析、数据收集、算法设计、验证与确认、更新控制等阶段。其他类型的人工智能算法可参照执行，不适用内容详述理由并予以记录。</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（一）需求分析</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需求分析以临床需求与风险为导向，结合产品的预期用途、使用场景、核心功能，综合考虑法规、标准、用户、产品、数据、功能、性能、接口、用户界面、网络安全、警示提示等需求，重点考虑数据收集、算法性能、使用限制等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数据收集需考虑数据来源的合规性和多样性、数据分布的科学性和合理性、数据质控的充分性和有效性。数据来源在合规性基础上保证多样性，以提高算法泛化能力，例如：尽可能来源于多家、多地域、多层级的代表性临床机构，尽可能来源于多家、多种、多参数的代表性采集设备。数据分布的科学性和合理性需结合目标疾病流行病学特征予以考虑，包括但不限于疾病构成（如分型、分级、分期）、人群分布（如健康、患者，性别、年龄、职业、地域、生活方式）、统计指标（如发病率、患病率、治愈率、死亡率、生存率）等情况，以及目标疾病并发症与类似疾病的影响情况。数据质控的充分性和有效性需结合数据采集与数据标注的人员、设备、过程等影响因素予以考虑，具体要求详见后文。</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算法性能需结合临床实际和产品定位，综合考虑假阴性与假阳性、重复性与再现性、鲁棒性/健壮性等性能指标要求，兼顾不同性能指标的制约关系，如假阴性与假阳性等。</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使用限制需考虑产品禁用、慎用等场景，准确表述产品使用场景，提供必要警示提示信息。</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（二）数据收集</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数据收集基于合规性要求，主要考虑数据采集、数据整理、数据标注、数据集构建等活动的质控要求，以保证数据质量和算法训练效果。</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1.数据采集</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数据采集需考虑采集设备、采集过程、数据脱敏等质控要求，并建立数据采集操作规范。数据采集亦可使用历史数据，需结合样本规模、采集难度等影响因素合理选择数据采集方式。</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采集设备质控包括采集设备的兼容性和采集特征等要求。兼容性基于数据生成方式（直接生成、间接生成）考虑采集设备的兼容性要求，如采集设备的名称、型号规格、制造商、性能指标等要求，若无需考虑兼容性要求详述理由并予以记录。采集特征考虑采集设备的采集方式（如常规成像、增强成像）、采集协议（如MRI成像序列）、采集参数（如CT加载电压、加载电流、加载时间、层厚）、采集精度（如分辨率、采样率）等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采集过程质控包括人员管理、采集流程、采集质量评估等要求。人员管理考虑采集人员、审核人员的选拔（如职称、工作年限、工作经验、所在机构，若有国外人员明确其资质要求）、培训（如培训材料、培训方案）、考核（如方法、频次、指标、通过准则、一致性）等要求。采集流程考虑人员职责、采集步骤、结果审核等要求。采集质量评估考虑评估人员、评估方法、评估指标、通过准则等要求，并记录评估结果。</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数据采集若使用历史数据，需列明采集设备及采集特征要求，并开展数据采集质量评估工作。</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采集的数据应进行数据脱敏以保护患者隐私，数据脱敏需明确脱敏的类型（静态、动态）、规则、程度、方法。</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2.数据整理</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脱敏数据汇总形成原始数据库，不同模态的数据在原始数据库中需加以区分（下同）。</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数据整理基于原始数据库考虑数据清洗、数据预处理的质控要求。数据清洗需明确清洗的规则、方法、结果，数据预处理需明确处理的方法（如滤波、增强、重采样、尺寸裁剪、均一化等）、结果。数据整理所用软件工具均需明确名称、型号规格、完整版本、制造商、运行环境，并进行软件确认。</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数据经整理后形成基础数据库，需明确样本类型、样本量、样本分布等信息。样本类型以适用人群为单位可分为单一数据、数据序列（由多个单一数据组成，如结构序列、功能序列、时间序列）。样本量需考虑样本规模的充分性，明确样本总量确定依据。样本分布需考虑样本的多样性和偏倚控制问题，依据疾病构成、适用人群、数据来源机构、采集设备、样本类型等因素明确数据分布情况。</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3.数据标注</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数据标注作为有监督学习数据质控的关键环节，应建立数据标注操作规范，明确标注资源管理、标注过程质控、标注质量评估等要求。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标注资源管理包括人员管理和基础设施管理。人员管理考虑标注人员、审核人员和仲裁人员的选拔（如职称、工作年限、工作经验、所在机构，若有国外人员明确其资质要求）、培训（如培训材料、培训方案）、考核（如方法、频次、指标、通过准则、一致性）等要求。基础设施管理考虑标注场所（真实场所或模拟场所，模拟场所可根据产品实际情况调整模拟程度，详述调整理由并予以记录）、标注环境条件（如</w:t>
      </w:r>
      <w:r>
        <w:rPr>
          <w:rFonts w:eastAsia="仿宋_GB2312"/>
          <w:color w:val="auto"/>
          <w:sz w:val="32"/>
          <w:szCs w:val="32"/>
        </w:rPr>
        <w:t>空间、照明、温度、湿度、气压</w:t>
      </w:r>
      <w:r>
        <w:rPr>
          <w:rFonts w:hint="eastAsia" w:eastAsia="仿宋_GB2312"/>
          <w:color w:val="auto"/>
          <w:sz w:val="32"/>
          <w:szCs w:val="32"/>
          <w:lang w:val="en-US" w:eastAsia="zh-CN"/>
        </w:rPr>
        <w:t>）、标注软件（名称、型号规格、完整版本、制造商、运行环境、软件确认）等要求。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标注过程质控包括人员职责（如资质、数量、职责）、标注规则（如临床指南、专家共识、专家评议、文献分析）、标注流程（如标注对象、标注形式、标注轮次、标注步骤、结果审核）、分歧处理（如仲裁人员、仲裁方式）、可追溯性（如数据、操作）等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标注质量评估包括评估人员、评估方法、评估指标、通过准则等要求，并记录评估结果。</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数据经标注后形成标注数据库，其样本类型可分为数据块（如图像区域、数据片段）、单一数据（由多个数据块组成）、数据序列（由多个单一数据组成）。样本量、样本分布等要求及风险考量与基础数据库相同。</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数据标注可使用自动标注软件，但自动标注结果不得直接使用，应由标注人员审核后方可使用；同时，自动标注软件亦需明确名称、型号规格、完整版本、制造商、运行环境等信息，并进行软件确认。</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4.数据集构建</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基于标注数据库构建训练集（用于算法训练）、调优集</w:t>
      </w:r>
      <w:r>
        <w:rPr>
          <w:rStyle w:val="20"/>
          <w:rFonts w:hint="eastAsia" w:eastAsia="仿宋_GB2312"/>
          <w:color w:val="auto"/>
          <w:sz w:val="32"/>
          <w:szCs w:val="32"/>
          <w:lang w:val="en-US" w:eastAsia="zh-CN"/>
        </w:rPr>
        <w:footnoteReference w:id="0"/>
      </w:r>
      <w:r>
        <w:rPr>
          <w:rFonts w:hint="eastAsia" w:eastAsia="仿宋_GB2312"/>
          <w:color w:val="auto"/>
          <w:sz w:val="32"/>
          <w:szCs w:val="32"/>
          <w:lang w:val="en-US" w:eastAsia="zh-CN"/>
        </w:rPr>
        <w:t>（若有，用于算法超参数调优）、测试集（用于算法性能评估），明确训练集、调优集、测试集的划分方法、划分依据、数据分配比例。训练集需保证样本分布具有均衡性，测试集、调优集原则上需保证样本分布符合临床实际情况，训练集、调优集、测试集的样本应两两无交集并通过查重予以验证。</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为解决样本分布不满足预期的问题，可对训练集、调优集小样本量数据进行扩增，原则上不得对测试集进行数据扩增，对抗测试（详见后文）除外。数据扩增需明确扩增的对象、方式（离线、在线）、方法（如翻转、旋转、镜像、平移、缩放、滤波、生成对抗网络等）、倍数，扩增倍数过大应考虑数据偏倚的影响及风险。若采用生成对抗网络（详见后文）进行数据扩增，需明确算法基本信息以及算法选用依据。</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数据经扩增后形成扩增数据库，需列表对比扩增数据库与标注数据库在样本量、样本分布（注明扩增倍数）等差异，以证实扩增数据库样本量的充分性以及样本分布的合理性。</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（三）算法设计</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人工智能算法作为人工智能医疗器械的核心，其设计主要考虑算法选择、算法训练、算法性能评估等要求。对于黑盒算法，算法设计应开展算法性能影响因素分析，同时建议与现有医学知识</w:t>
      </w:r>
      <w:r>
        <w:rPr>
          <w:rStyle w:val="20"/>
          <w:rFonts w:hint="eastAsia" w:eastAsia="仿宋_GB2312"/>
          <w:color w:val="auto"/>
          <w:sz w:val="32"/>
          <w:szCs w:val="32"/>
          <w:lang w:val="en-US" w:eastAsia="zh-CN"/>
        </w:rPr>
        <w:footnoteReference w:id="1"/>
      </w:r>
      <w:r>
        <w:rPr>
          <w:rFonts w:hint="eastAsia" w:eastAsia="仿宋_GB2312"/>
          <w:color w:val="auto"/>
          <w:sz w:val="32"/>
          <w:szCs w:val="32"/>
          <w:lang w:val="en-US" w:eastAsia="zh-CN"/>
        </w:rPr>
        <w:t>建立关联，以提升算法可解释性。</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1.算法选择</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算法选择提供所用算法的名称、类型、结构（如层数、参数规模）、输入输出、流程图、算法框架（含自研框架、现成框架）、运行环境等基本信息，并明确算法选用依据，包括选用的理由和基本原则。</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若组合使用迁移学习（详见后文）、强化学习（详见后文），亦需提供算法基本信息以及算法选用依据。</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2.算法训练</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算法训练需基于训练集、调优集进行训练和调优，考虑评估指标、训练方法、训练目标、调优方法、训练数据量-评估指标曲线等要求。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评估指标建议根据临床需求进行选择，辅助决策可选择敏感性、特异性等指标，非辅助决策可选择图像质量、测量准确性等指标。训练方法包括但不限于留出法和交叉验证法，若组合使用联邦学习（详见后文）亦需明确算法选用依据，并提供算法基本信息。训练目标根据临床情况详述目标确定依据，提供ROC曲线等证据予以证实。调优方法明确优化策略和实现方法。训练数据量-评估指标曲线用于证实算法训练的充分性和有效性。</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3.算法性能评估</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算法性能评估作为软件验证的重要组成部分，需基于测试集对算法设计结果进行评估，综合考虑假阴性与假阳性、重复性与再现性、鲁棒性/健壮性等评估要求，以证实算法性能满足算法设计目标，并作为软件验证、软件确认的基础。亦可基于第三方数据库（详见后文）开展算法性能评估。</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同时，开展算法性能影响因素分析以提升算法可解释性，详述影响算法性能的主要因素及其影响程度，如采集设备、采集参数、疾病构成、病变特征等因素，基于分析结果明确产品使用限制和必要警示提示信息。</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此外，根据产品实际情况开展压力测试（详见后文）、对抗测试等测试，以全面深入评估算法性能。</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（四）验证与确认</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1.软件验证</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软件验证是指</w:t>
      </w:r>
      <w:r>
        <w:rPr>
          <w:rFonts w:eastAsia="仿宋_GB2312"/>
          <w:color w:val="auto"/>
          <w:sz w:val="32"/>
          <w:szCs w:val="32"/>
        </w:rPr>
        <w:t>通过提供客观证据认定软件</w:t>
      </w:r>
      <w:r>
        <w:rPr>
          <w:rFonts w:hint="eastAsia" w:eastAsia="仿宋_GB2312"/>
          <w:color w:val="auto"/>
          <w:sz w:val="32"/>
          <w:szCs w:val="32"/>
          <w:lang w:val="en-US" w:eastAsia="zh-CN"/>
        </w:rPr>
        <w:t>开发、软件更新某一</w:t>
      </w:r>
      <w:r>
        <w:rPr>
          <w:rFonts w:eastAsia="仿宋_GB2312"/>
          <w:color w:val="auto"/>
          <w:sz w:val="32"/>
          <w:szCs w:val="32"/>
        </w:rPr>
        <w:t>阶段的输出满足输入要求</w:t>
      </w:r>
      <w:r>
        <w:rPr>
          <w:rFonts w:hint="eastAsia" w:eastAsia="仿宋_GB2312"/>
          <w:color w:val="auto"/>
          <w:sz w:val="32"/>
          <w:szCs w:val="32"/>
          <w:lang w:eastAsia="zh-CN"/>
        </w:rPr>
        <w:t>，</w:t>
      </w:r>
      <w:r>
        <w:rPr>
          <w:rFonts w:hint="eastAsia" w:eastAsia="仿宋_GB2312"/>
          <w:color w:val="auto"/>
          <w:sz w:val="32"/>
          <w:szCs w:val="32"/>
          <w:lang w:val="en-US" w:eastAsia="zh-CN"/>
        </w:rPr>
        <w:t>包括软件验证测试（单元测试、集成测试、系统测试）、设计评审等系列活动</w:t>
      </w:r>
      <w:r>
        <w:rPr>
          <w:rFonts w:hint="eastAsia" w:eastAsia="仿宋_GB2312"/>
          <w:color w:val="auto"/>
          <w:sz w:val="32"/>
          <w:szCs w:val="32"/>
          <w:lang w:eastAsia="zh-CN"/>
        </w:rPr>
        <w:t>。</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软件验证通过法规、标准、用户、产品、数据、功能、性能、接口、用户界面、网络安全、警示提示等测试，验证软件的安全有效性，并作为软件确认的基础。</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2.软件确认</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软件确认是指</w:t>
      </w:r>
      <w:r>
        <w:rPr>
          <w:rFonts w:eastAsia="仿宋_GB2312"/>
          <w:color w:val="auto"/>
          <w:sz w:val="32"/>
          <w:szCs w:val="32"/>
        </w:rPr>
        <w:t>通过提供客观证据认定软件满足用户需求和预期</w:t>
      </w:r>
      <w:r>
        <w:rPr>
          <w:rFonts w:hint="eastAsia" w:eastAsia="仿宋_GB2312"/>
          <w:color w:val="auto"/>
          <w:sz w:val="32"/>
          <w:szCs w:val="32"/>
          <w:lang w:val="en-US" w:eastAsia="zh-CN"/>
        </w:rPr>
        <w:t>目的，包括软件确认测试（用户测试）、临床评价、设计评审等系列活动。根据产品实际情况，软件确认方式可单一使用，亦可组合使用。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软件确认测试基于软件需求在真实或模拟使用场景下予以开展，亦可基于测评数据库（详见后文）予以开展。</w:t>
      </w:r>
      <w:bookmarkStart w:id="10" w:name="_GoBack"/>
      <w:bookmarkEnd w:id="10"/>
    </w:p>
    <w:p>
      <w:pPr>
        <w:pStyle w:val="41"/>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s>
        <w:spacing w:line="600" w:lineRule="exact"/>
        <w:ind w:firstLine="640" w:firstLineChars="200"/>
        <w:rPr>
          <w:rFonts w:hint="eastAsia" w:eastAsia="仿宋_GB2312"/>
          <w:color w:val="auto"/>
          <w:sz w:val="32"/>
          <w:szCs w:val="32"/>
          <w:lang w:val="en-US" w:eastAsia="zh-CN"/>
        </w:rPr>
      </w:pPr>
      <w:bookmarkStart w:id="5" w:name="OLE_LINK3"/>
      <w:r>
        <w:rPr>
          <w:rFonts w:hint="eastAsia" w:eastAsia="仿宋_GB2312"/>
          <w:color w:val="auto"/>
          <w:sz w:val="32"/>
          <w:szCs w:val="32"/>
          <w:lang w:val="en-US" w:eastAsia="zh-CN"/>
        </w:rPr>
        <w:t>临床评价基本原则详见医疗器械软件指导原则，对于非辅助决策类功能，可基于核心功能开展同品种医疗器械比对，全新的功能、算法和用途原则上均需开展临床评价；对于辅助决策类功能，需基于核心算法开展同品种医疗器械比对，所选同品种医疗器械的临床证据需基于临床试验（可使用历史数据），全新的功能、算法和用途原则上均需开展临床试验。具体要求详见临床评价、临床试验设计、境外临床试验数据接受等通用指导原则，以及人工智能医疗器械临床评价等专用指导原则。</w:t>
      </w:r>
      <w:bookmarkEnd w:id="5"/>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同时，开展算法性能比较分析，详述各类测试场景（含临床评价）算法性能变异度较大的原因，基于分析结果明确产品使用限制和必要警示提示信息。</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最后，结合算法训练、算法性能评估、临床评价等结果开展算法性能综合评价，针对训练样本量和测试样本量过少、测试结果明显低于算法设计目标、算法性能变异度过大等情况，对产品的适用范围、使用场景、核心功能进行必要限制。</w:t>
      </w:r>
    </w:p>
    <w:p>
      <w:pPr>
        <w:overflowPunct w:val="0"/>
        <w:spacing w:line="600" w:lineRule="exact"/>
        <w:ind w:firstLine="640" w:firstLineChars="200"/>
        <w:rPr>
          <w:rFonts w:hint="default"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（五）更新控制</w:t>
      </w:r>
    </w:p>
    <w:p>
      <w:pPr>
        <w:pStyle w:val="27"/>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ascii="Times New Roman" w:eastAsia="仿宋_GB2312" w:cs="Times New Roman"/>
          <w:bCs/>
          <w:color w:val="auto"/>
          <w:kern w:val="0"/>
          <w:sz w:val="32"/>
          <w:szCs w:val="32"/>
          <w:lang w:val="en-US" w:eastAsia="zh-CN" w:bidi="ar-SA"/>
        </w:rPr>
      </w:pPr>
      <w:r>
        <w:rPr>
          <w:rFonts w:hint="eastAsia" w:ascii="Times New Roman" w:eastAsia="仿宋_GB2312" w:cs="Times New Roman"/>
          <w:bCs/>
          <w:color w:val="auto"/>
          <w:kern w:val="0"/>
          <w:sz w:val="32"/>
          <w:szCs w:val="32"/>
          <w:lang w:val="en-US" w:eastAsia="zh-CN" w:bidi="ar-SA"/>
        </w:rPr>
        <w:t>人工智能医疗器械若发生算法更新、软件更新，均应当按照质量管理体系的要求，开展与算法更新、软件更新的类型、内容和程度相适宜的验证与确认活动，将风险管理、可追溯分析贯穿于更新全程，形成记录以供体系核查。</w:t>
      </w:r>
    </w:p>
    <w:p>
      <w:pPr>
        <w:pStyle w:val="27"/>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ascii="Times New Roman" w:eastAsia="仿宋_GB2312" w:cs="Times New Roman"/>
          <w:bCs/>
          <w:color w:val="auto"/>
          <w:kern w:val="0"/>
          <w:sz w:val="32"/>
          <w:szCs w:val="32"/>
          <w:lang w:val="en-US" w:eastAsia="zh-CN" w:bidi="ar-SA"/>
        </w:rPr>
      </w:pPr>
      <w:r>
        <w:rPr>
          <w:rFonts w:hint="eastAsia" w:ascii="Times New Roman" w:eastAsia="仿宋_GB2312" w:cs="Times New Roman"/>
          <w:bCs/>
          <w:color w:val="auto"/>
          <w:kern w:val="0"/>
          <w:sz w:val="32"/>
          <w:szCs w:val="32"/>
          <w:lang w:val="en-US" w:eastAsia="zh-CN" w:bidi="ar-SA"/>
        </w:rPr>
        <w:t>对于算法更新，无论算法驱动型更新还是数据驱动型更新，均应开展算法性能评估、临床评价等验证与确认活动，以保证算法更新的安全有效性。对于软件更新，具体要求详见医疗器械软件指导原则、医疗器械</w:t>
      </w:r>
      <w:r>
        <w:rPr>
          <w:rFonts w:hint="eastAsia" w:eastAsia="仿宋_GB2312"/>
          <w:color w:val="auto"/>
          <w:sz w:val="32"/>
          <w:szCs w:val="32"/>
          <w:lang w:val="en-US" w:eastAsia="zh-CN"/>
        </w:rPr>
        <w:t>独立软件生产质量现场检查指导原则</w:t>
      </w:r>
      <w:r>
        <w:rPr>
          <w:rFonts w:hint="eastAsia" w:ascii="Times New Roman" w:eastAsia="仿宋_GB2312" w:cs="Times New Roman"/>
          <w:bCs/>
          <w:color w:val="auto"/>
          <w:kern w:val="0"/>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default" w:eastAsia="仿宋_GB2312" w:cs="Times New Roman"/>
          <w:bCs/>
          <w:color w:val="auto"/>
          <w:kern w:val="0"/>
          <w:sz w:val="32"/>
          <w:szCs w:val="32"/>
          <w:lang w:val="en-US" w:eastAsia="zh-CN" w:bidi="ar-SA"/>
        </w:rPr>
      </w:pPr>
      <w:r>
        <w:rPr>
          <w:rFonts w:hint="eastAsia" w:eastAsia="仿宋_GB2312"/>
          <w:sz w:val="32"/>
          <w:szCs w:val="32"/>
          <w:lang w:val="en-US" w:eastAsia="zh-CN"/>
        </w:rPr>
        <w:t>总之，人工智能医疗器械所含的每个</w:t>
      </w:r>
      <w:r>
        <w:rPr>
          <w:rFonts w:hint="eastAsia" w:eastAsia="仿宋_GB2312" w:cs="Times New Roman"/>
          <w:bCs/>
          <w:color w:val="auto"/>
          <w:kern w:val="0"/>
          <w:sz w:val="32"/>
          <w:szCs w:val="32"/>
          <w:lang w:val="en-US" w:eastAsia="zh-CN" w:bidi="ar-SA"/>
        </w:rPr>
        <w:t>人工智能算法，均应独立开展</w:t>
      </w:r>
      <w:r>
        <w:rPr>
          <w:rFonts w:hint="eastAsia" w:ascii="Times New Roman" w:eastAsia="仿宋_GB2312" w:cs="Times New Roman"/>
          <w:bCs/>
          <w:color w:val="auto"/>
          <w:kern w:val="0"/>
          <w:sz w:val="32"/>
          <w:szCs w:val="32"/>
          <w:lang w:val="en-US" w:eastAsia="zh-CN" w:bidi="ar-SA"/>
        </w:rPr>
        <w:t>需求分析、数据收集、算法设计、验证与确认</w:t>
      </w:r>
      <w:r>
        <w:rPr>
          <w:rFonts w:hint="eastAsia" w:eastAsia="仿宋_GB2312" w:cs="Times New Roman"/>
          <w:bCs/>
          <w:color w:val="auto"/>
          <w:kern w:val="0"/>
          <w:sz w:val="32"/>
          <w:szCs w:val="32"/>
          <w:lang w:val="en-US" w:eastAsia="zh-CN" w:bidi="ar-SA"/>
        </w:rPr>
        <w:t>、更新控制</w:t>
      </w:r>
      <w:r>
        <w:rPr>
          <w:rFonts w:hint="eastAsia" w:ascii="Times New Roman" w:eastAsia="仿宋_GB2312" w:cs="Times New Roman"/>
          <w:bCs/>
          <w:color w:val="auto"/>
          <w:kern w:val="0"/>
          <w:sz w:val="32"/>
          <w:szCs w:val="32"/>
          <w:lang w:val="en-US" w:eastAsia="zh-CN" w:bidi="ar-SA"/>
        </w:rPr>
        <w:t>等活动</w:t>
      </w:r>
      <w:r>
        <w:rPr>
          <w:rFonts w:hint="eastAsia" w:eastAsia="仿宋_GB2312" w:cs="Times New Roman"/>
          <w:bCs/>
          <w:color w:val="auto"/>
          <w:kern w:val="0"/>
          <w:sz w:val="32"/>
          <w:szCs w:val="32"/>
          <w:lang w:val="en-US" w:eastAsia="zh-CN" w:bidi="ar-SA"/>
        </w:rPr>
        <w:t>，同时考虑人工智能算法组合的整体评价要求，以保证产品的安全有效性。</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default" w:ascii="Times New Roman" w:eastAsia="仿宋_GB2312" w:cs="Times New Roman"/>
          <w:bCs/>
          <w:color w:val="auto"/>
          <w:kern w:val="0"/>
          <w:sz w:val="32"/>
          <w:szCs w:val="32"/>
          <w:lang w:val="en-US" w:eastAsia="zh-CN" w:bidi="ar-SA"/>
        </w:rPr>
      </w:pPr>
      <w:r>
        <w:rPr>
          <w:rFonts w:hint="eastAsia" w:eastAsia="仿宋_GB2312"/>
          <w:color w:val="auto"/>
          <w:sz w:val="32"/>
          <w:szCs w:val="32"/>
          <w:lang w:val="en-US" w:eastAsia="zh-CN"/>
        </w:rPr>
        <w:t>前期已开发的人工智能医疗器械若不满足本指导原则的适用要求，应开展差距分析并予以记录，明确产品使用限制和必要警示提示信息。必要时采取补救措施，以满足质量管理体系要求，并保证产品的安全有效性。</w:t>
      </w:r>
    </w:p>
    <w:p>
      <w:pPr>
        <w:overflowPunct w:val="0"/>
        <w:spacing w:line="600" w:lineRule="exact"/>
        <w:ind w:firstLine="640" w:firstLineChars="200"/>
        <w:rPr>
          <w:rFonts w:hint="eastAsia" w:eastAsia="黑体"/>
          <w:bCs/>
          <w:color w:val="auto"/>
          <w:sz w:val="32"/>
          <w:szCs w:val="32"/>
        </w:rPr>
      </w:pPr>
      <w:r>
        <w:rPr>
          <w:rFonts w:hint="eastAsia" w:eastAsia="黑体"/>
          <w:bCs/>
          <w:color w:val="auto"/>
          <w:sz w:val="32"/>
          <w:szCs w:val="32"/>
          <w:lang w:val="en-US" w:eastAsia="zh-CN"/>
        </w:rPr>
        <w:t>五</w:t>
      </w:r>
      <w:r>
        <w:rPr>
          <w:rFonts w:hint="eastAsia" w:eastAsia="黑体"/>
          <w:bCs/>
          <w:color w:val="auto"/>
          <w:sz w:val="32"/>
          <w:szCs w:val="32"/>
        </w:rPr>
        <w:t>、技术考量</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（一）注册单元与检测单元</w:t>
      </w:r>
    </w:p>
    <w:p>
      <w:pPr>
        <w:overflowPunct w:val="0"/>
        <w:spacing w:line="600" w:lineRule="exact"/>
        <w:ind w:firstLine="640" w:firstLineChars="200"/>
        <w:outlineLvl w:val="9"/>
        <w:rPr>
          <w:rFonts w:hint="eastAsia" w:eastAsia="仿宋_GB2312"/>
          <w:color w:val="auto"/>
          <w:sz w:val="32"/>
          <w:szCs w:val="32"/>
          <w:lang w:val="en-US" w:eastAsia="zh-CN"/>
        </w:rPr>
      </w:pPr>
      <w:r>
        <w:rPr>
          <w:rFonts w:hint="eastAsia" w:eastAsia="仿宋_GB2312"/>
          <w:color w:val="auto"/>
          <w:sz w:val="32"/>
          <w:szCs w:val="32"/>
          <w:lang w:val="en-US" w:eastAsia="zh-CN"/>
        </w:rPr>
        <w:t>人工智能医疗器械的注册单元与检测单元划分原则详见医疗器械软件指导原则，人工智能独立软件、人工智能软件组件分别参照独立软件、软件组件的要求。</w:t>
      </w:r>
    </w:p>
    <w:p>
      <w:pPr>
        <w:overflowPunct w:val="0"/>
        <w:spacing w:line="600" w:lineRule="exact"/>
        <w:ind w:firstLine="640" w:firstLineChars="200"/>
        <w:outlineLvl w:val="9"/>
        <w:rPr>
          <w:rFonts w:hint="default" w:eastAsia="仿宋_GB2312"/>
          <w:color w:val="auto"/>
          <w:sz w:val="32"/>
          <w:szCs w:val="32"/>
          <w:lang w:val="en-US" w:eastAsia="zh-CN"/>
        </w:rPr>
      </w:pPr>
      <w:r>
        <w:rPr>
          <w:rFonts w:hint="eastAsia" w:eastAsia="仿宋_GB2312"/>
          <w:sz w:val="32"/>
          <w:szCs w:val="32"/>
          <w:lang w:val="en-US" w:eastAsia="zh-CN"/>
        </w:rPr>
        <w:t>若软件核心功能相同但核心算法类型不同，则每类核心算法均需在产品技术要求中注明并检测。</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（二）网络安全与数据安全</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人工智能医疗器械应结合预期用途、使用场景、核心功能，基于保密性、完整性、可得性等网络安全特性，确定网络安全能力建设要求，以应对网络攻击和数据窃取等网络威胁，如算法框架漏洞攻击、数据污染等。具体要求详见医疗器械网络安全指导原则。</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除此之外，还应在人工智能医疗器械全生命周期过程中考虑数据安全问题，包括上市前设计开发阶段和上市后使用阶段。数据转移需明确转移方法、数据污染防护措施、数据销毁等要求。数据整理、数据集构建、算法训练、算法性能评估、软件验证等内部活动需在封闭网络环境下开展以防止数据污染。数据标注、软件确认等涉及外方的活动需明确数据污染防护措施，特别是在开放网络环境下。各数据库（集）均需进行数据备份，明确备份的方法、频次、数据恢复方法。数据采集、上市后使用需考虑临床机构关于网络安全与数据安全的接口要求。</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（三）移动计算与云计算</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人工智能医疗器械若使用移动计算、云计算等技术，遵循相关指导原则要求。具体而言，移动计算相关要求详见移动医疗器械指导原则，云计算相关要求详见医疗器械软件指导原则，移动计算与云计算的网络安全相关要求详见医疗器械网络安全指导原则。</w:t>
      </w:r>
    </w:p>
    <w:p>
      <w:pPr>
        <w:overflowPunct w:val="0"/>
        <w:spacing w:line="600" w:lineRule="exact"/>
        <w:ind w:firstLine="640" w:firstLineChars="200"/>
        <w:rPr>
          <w:rFonts w:hint="default"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（四）人因设计与可用性</w:t>
      </w:r>
    </w:p>
    <w:p>
      <w:pPr>
        <w:overflowPunct w:val="0"/>
        <w:spacing w:line="600" w:lineRule="exact"/>
        <w:ind w:firstLine="640" w:firstLineChars="200"/>
        <w:outlineLvl w:val="9"/>
        <w:rPr>
          <w:rFonts w:hint="eastAsia" w:eastAsia="仿宋_GB2312"/>
          <w:color w:val="auto"/>
          <w:sz w:val="32"/>
          <w:szCs w:val="32"/>
          <w:lang w:val="en-US" w:eastAsia="zh-CN"/>
        </w:rPr>
      </w:pPr>
      <w:r>
        <w:rPr>
          <w:rFonts w:hint="eastAsia" w:eastAsia="仿宋_GB2312"/>
          <w:color w:val="auto"/>
          <w:sz w:val="32"/>
          <w:szCs w:val="32"/>
          <w:lang w:val="en-US" w:eastAsia="zh-CN"/>
        </w:rPr>
        <w:t>人工智能医疗器械建议加强用户接口人因设计以提升可用性，并</w:t>
      </w:r>
      <w:r>
        <w:rPr>
          <w:rFonts w:hint="eastAsia" w:eastAsia="仿宋_GB2312"/>
          <w:sz w:val="32"/>
          <w:szCs w:val="32"/>
        </w:rPr>
        <w:t>将用户错误使用的风险降至可接受水平</w:t>
      </w:r>
      <w:r>
        <w:rPr>
          <w:rFonts w:hint="eastAsia" w:eastAsia="仿宋_GB2312"/>
          <w:sz w:val="32"/>
          <w:szCs w:val="32"/>
          <w:lang w:eastAsia="zh-CN"/>
        </w:rPr>
        <w:t>，</w:t>
      </w:r>
      <w:r>
        <w:rPr>
          <w:rFonts w:hint="eastAsia" w:eastAsia="仿宋_GB2312"/>
          <w:color w:val="auto"/>
          <w:sz w:val="32"/>
          <w:szCs w:val="32"/>
          <w:lang w:val="en-US" w:eastAsia="zh-CN"/>
        </w:rPr>
        <w:t>特别是对软件用户界面。具体要求详见医疗器械人因设计相关指导原则。</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（五）压力测试</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本指导原则所述压力测试</w:t>
      </w:r>
      <w:r>
        <w:rPr>
          <w:rStyle w:val="20"/>
          <w:rFonts w:hint="eastAsia" w:eastAsia="仿宋_GB2312"/>
          <w:color w:val="auto"/>
          <w:sz w:val="32"/>
          <w:szCs w:val="32"/>
          <w:lang w:val="en-US" w:eastAsia="zh-CN"/>
        </w:rPr>
        <w:footnoteReference w:id="2"/>
      </w:r>
      <w:r>
        <w:rPr>
          <w:rFonts w:hint="eastAsia" w:eastAsia="仿宋_GB2312"/>
          <w:color w:val="auto"/>
          <w:sz w:val="32"/>
          <w:szCs w:val="32"/>
          <w:lang w:val="en-US" w:eastAsia="zh-CN"/>
        </w:rPr>
        <w:t>是指采用罕见或特殊临床真实数据样本开展的算法性能测试，侧重于评估算法泛化能力的极限。</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注册人应根据产品实际情况开展压力测试，以全面深入评估算法性能。若未开展相应测试或测试结果不佳，均需对产品的适用范围、使用场景、核心功能进行必要限制，并在说明书中明确产品使用限制和必要警示提示信息。</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（六）对抗测试</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本指导原则所述对抗测试是指基于临床真实数据样本利用数据扰动、生成对抗网络等技术产生对抗样本，并采用对抗样本开展的算法性能测试，侧重于评估算法的鲁棒性/健壮性。</w:t>
      </w:r>
    </w:p>
    <w:p>
      <w:pPr>
        <w:overflowPunct w:val="0"/>
        <w:spacing w:line="600" w:lineRule="exact"/>
        <w:ind w:firstLine="640" w:firstLineChars="200"/>
        <w:outlineLvl w:val="9"/>
        <w:rPr>
          <w:rFonts w:hint="default" w:eastAsia="仿宋_GB2312"/>
          <w:color w:val="auto"/>
          <w:sz w:val="32"/>
          <w:szCs w:val="32"/>
          <w:lang w:val="en-US" w:eastAsia="zh-CN"/>
        </w:rPr>
      </w:pPr>
      <w:r>
        <w:rPr>
          <w:rFonts w:hint="eastAsia" w:eastAsia="仿宋_GB2312"/>
          <w:color w:val="auto"/>
          <w:sz w:val="32"/>
          <w:szCs w:val="32"/>
          <w:lang w:val="en-US" w:eastAsia="zh-CN"/>
        </w:rPr>
        <w:t>若条件具备，建议注册人开展对抗测试，以全面深入评估算法性能。若未开展相应测试或测试结果不佳，均需明确产品使用限制和必要警示提示信息。</w:t>
      </w:r>
    </w:p>
    <w:p>
      <w:pPr>
        <w:overflowPunct w:val="0"/>
        <w:spacing w:line="600" w:lineRule="exact"/>
        <w:ind w:firstLine="640" w:firstLineChars="200"/>
        <w:rPr>
          <w:rFonts w:hint="default"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（七）第三方数据库</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第三方数据库可用于算法性能评估，但其类型、用途等情况各不相同，未必能够完全满足软件确认测试的要求。因此，使用第三方数据库进行软件确认测试，应评估其满足软件确认测试的充分性、适宜性和有效性。</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可用于软件确认测试的第三方数据库即为测评数据库。测评数据库除满足数据库通用要求（如数据管理、网络安全与数据安全、可扩展性等）外，还应满足以下专用要求。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1.权威性：测评数据库的数据采集、数据标注及其质控工作应由相应临床专业领域的权威机构（如</w:t>
      </w:r>
      <w:r>
        <w:rPr>
          <w:rFonts w:hint="eastAsia" w:ascii="Times New Roman" w:eastAsia="仿宋_GB2312" w:cs="Times New Roman"/>
          <w:color w:val="auto"/>
          <w:sz w:val="32"/>
          <w:szCs w:val="32"/>
          <w:lang w:val="en-US" w:eastAsia="zh-CN"/>
        </w:rPr>
        <w:t>国家临床医学研究中心</w:t>
      </w:r>
      <w:r>
        <w:rPr>
          <w:rFonts w:hint="eastAsia" w:eastAsia="仿宋_GB2312"/>
          <w:color w:val="auto"/>
          <w:sz w:val="32"/>
          <w:szCs w:val="32"/>
          <w:lang w:val="en-US" w:eastAsia="zh-CN"/>
        </w:rPr>
        <w:t>）负责，以保证数据准确性；标注人员、审核人员、仲裁人员需具备与其岗位职责相匹配的临床实践经验。</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2.科学性：测评数据库的数据样本均应为临床真实数据，不得进行数据扩增；样本分布符合目标疾病流行病学特征情况，样本总量基于目标疾病流行病学统计指标、测试抽样误差控制要求，通过统计学计算予以确定；单次测试原则上根据测评数据库样本分布情况等比例随机抽取测试样本，且其样本量满足测试抽样误差控制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3.规范性：测评数据库的数据采集、数据脱敏、数据清洗、数据预处理、数据标注、数据更换、数据管理、数据安全保证等数据治理活动以及测评活动均应建立质控程序文件，并满足可追溯性要求。</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4.多样性：测评数据库的样本应来源于多家、多地域、多层级的代表性临床机构以及多家、多种、多参数的代表性采集设备，以保证数据多样性能够满足算法泛化能力评估要求；若条件具备，测评数据库可包含适当比例的罕见或特殊临床真实数据样本，以便开展压力测试深入评估算法泛化能力的极限。</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5.封闭性：测评数据库应封闭管理，样本总量需远大于单次测试样本量，测评活动亦需封闭管理，以保证算法性能评价的客观性、公正性、公平性。</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s="Times New Roman"/>
          <w:color w:val="auto"/>
          <w:sz w:val="32"/>
          <w:szCs w:val="32"/>
          <w:lang w:val="en-US" w:eastAsia="zh-CN"/>
        </w:rPr>
      </w:pPr>
      <w:r>
        <w:rPr>
          <w:rFonts w:hint="eastAsia" w:ascii="Times New Roman" w:eastAsia="仿宋_GB2312" w:cs="Times New Roman"/>
          <w:color w:val="auto"/>
          <w:sz w:val="32"/>
          <w:szCs w:val="32"/>
          <w:lang w:val="en-US" w:eastAsia="zh-CN"/>
        </w:rPr>
        <w:t>6.动态性：测评数据库应定期更换一定比例的数据</w:t>
      </w:r>
      <w:r>
        <w:rPr>
          <w:rFonts w:hint="eastAsia" w:eastAsia="仿宋_GB2312" w:cs="Times New Roman"/>
          <w:color w:val="auto"/>
          <w:sz w:val="32"/>
          <w:szCs w:val="32"/>
          <w:lang w:val="en-US" w:eastAsia="zh-CN"/>
        </w:rPr>
        <w:t>样本</w:t>
      </w:r>
      <w:r>
        <w:rPr>
          <w:rFonts w:hint="eastAsia" w:ascii="Times New Roman" w:eastAsia="仿宋_GB2312" w:cs="Times New Roman"/>
          <w:color w:val="auto"/>
          <w:sz w:val="32"/>
          <w:szCs w:val="32"/>
          <w:lang w:val="en-US" w:eastAsia="zh-CN"/>
        </w:rPr>
        <w:t>，</w:t>
      </w:r>
      <w:r>
        <w:rPr>
          <w:rFonts w:hint="eastAsia" w:eastAsia="仿宋_GB2312" w:cs="Times New Roman"/>
          <w:color w:val="auto"/>
          <w:sz w:val="32"/>
          <w:szCs w:val="32"/>
          <w:lang w:val="en-US" w:eastAsia="zh-CN"/>
        </w:rPr>
        <w:t>以保证其具备持续的多样性和封闭性；数据更换的频率、比例需有确定依据，并满足规范性要求；更换出库的数据样本由测评数据库责任方自行确定其处理方案。</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s="Times New Roman"/>
          <w:color w:val="auto"/>
          <w:sz w:val="32"/>
          <w:szCs w:val="32"/>
          <w:lang w:val="en-US" w:eastAsia="zh-CN"/>
        </w:rPr>
      </w:pPr>
      <w:r>
        <w:rPr>
          <w:rFonts w:hint="eastAsia" w:eastAsia="仿宋_GB2312" w:cs="Times New Roman"/>
          <w:color w:val="auto"/>
          <w:sz w:val="32"/>
          <w:szCs w:val="32"/>
          <w:lang w:val="en-US" w:eastAsia="zh-CN"/>
        </w:rPr>
        <w:t>基于测评数据库，</w:t>
      </w:r>
      <w:r>
        <w:rPr>
          <w:rFonts w:hint="eastAsia" w:eastAsia="仿宋_GB2312"/>
          <w:color w:val="auto"/>
          <w:sz w:val="32"/>
          <w:szCs w:val="32"/>
          <w:lang w:val="en-US" w:eastAsia="zh-CN"/>
        </w:rPr>
        <w:t>利用数据扰动、生成对抗网络等技术，可衍生出对抗测评数据库。若条件具备，建议基于测评数据库建设对抗测评数据库，以全面深入评价算法性能。</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s="Times New Roman"/>
          <w:color w:val="auto"/>
          <w:sz w:val="32"/>
          <w:szCs w:val="32"/>
          <w:lang w:val="en-US" w:eastAsia="zh-CN"/>
        </w:rPr>
      </w:pPr>
      <w:r>
        <w:rPr>
          <w:rFonts w:hint="eastAsia" w:eastAsia="仿宋_GB2312" w:cs="Times New Roman"/>
          <w:color w:val="auto"/>
          <w:sz w:val="32"/>
          <w:szCs w:val="32"/>
          <w:lang w:val="en-US" w:eastAsia="zh-CN"/>
        </w:rPr>
        <w:t>第三方数据库经评估符合要求后可成为测评数据库（含对抗测评数据库），测评数据库名录另行制定并动态调整。</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公开数据库因不具备封闭性而不能用作测评数据库，但可用于算法性能评估，若用于算法训练应重新进行质量评估。使用公开数据库应根据其使用情况开展必要评估工作，并在注册申报资料中予以说明。</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其他类型第三方数据库可参照测评数据库和公开数据库的要求予以使用，同时考虑其适用场景、数据质量评估、时效性等要求。</w:t>
      </w:r>
    </w:p>
    <w:p>
      <w:pPr>
        <w:overflowPunct w:val="0"/>
        <w:spacing w:line="600" w:lineRule="exact"/>
        <w:ind w:firstLine="640" w:firstLineChars="200"/>
        <w:rPr>
          <w:rFonts w:hint="default"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（八）基于模型的算法</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default" w:eastAsia="仿宋_GB2312"/>
          <w:sz w:val="32"/>
          <w:szCs w:val="32"/>
          <w:lang w:val="en-US" w:eastAsia="zh-CN"/>
        </w:rPr>
      </w:pPr>
      <w:r>
        <w:rPr>
          <w:rFonts w:hint="eastAsia" w:eastAsia="仿宋_GB2312"/>
          <w:sz w:val="32"/>
          <w:szCs w:val="32"/>
          <w:lang w:val="en-US" w:eastAsia="zh-CN"/>
        </w:rPr>
        <w:t>基于模型的算法对于训练数据的数量要求相对较低，通常为白盒算法，特征提取需要人为干预，可与现有医学知识建立关联，可解释性相对较高。</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对于此类算法，有监督学习的模型/数据质控要求参照有监督深度学习执行，不适用内容详述理由并予以记录。同理，无监督学习的模型/数据质控要求亦参照有监督深度学习执行，其中数据标注不适用，其余不适用内容详述理由并予以记录。</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此类算法无论有监督学习还是无监督学习，均需明确特征信息，包括但不限于特征分类（如人口统计学、生物学、形态学）、特征属性（如形态、纹理、性质、尺寸、边界）、特征展现方式（如形状、尺寸、边界、颜色、数量）等信息。</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（九）迁移学习</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迁移学习是指将在某领域或任务学习到的模型应用于不同但相关的领域或任务的人工智能算法，如将在自然图像领域学习形成的模型应用于医学图像领域。迁移学习主要包括基于特征和基于模型的算法，并可与深度学习、联邦学习等人工智能算法组合使用。</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人工智能医疗器械若使用迁移学习算法，注册申报资料需明确算法的名称、类型、输入输出、流程图、运行环境等基本信息以及算法选用依据，并根据迁移学习的类型及其算法特性提供预训练模型的数据集构建、验证与确认等资料。</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（十）强化学习</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强化学习是指基于行动与环境的交互，实现行动从环境所获累积奖励最大化的人工智能算法，采用“试错”的学习策略。强化学习从不同角度具有不同类型划分维度，如有模型与无模型的算法、基于策略和基于价值的算法等，并可与深度学习等人工智能算法组合使用。</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b w:val="0"/>
          <w:bCs w:val="0"/>
          <w:color w:val="auto"/>
          <w:sz w:val="32"/>
          <w:szCs w:val="32"/>
          <w:lang w:val="en-US" w:eastAsia="zh-CN"/>
        </w:rPr>
      </w:pPr>
      <w:r>
        <w:rPr>
          <w:rFonts w:hint="eastAsia" w:eastAsia="仿宋_GB2312"/>
          <w:color w:val="auto"/>
          <w:sz w:val="32"/>
          <w:szCs w:val="32"/>
          <w:lang w:val="en-US" w:eastAsia="zh-CN"/>
        </w:rPr>
        <w:t>人工智能医疗器械若使用强化学习算法，注册申报资料需明确算法的名称、类型、输入输出、流程图、运行环境等基本信息以及算法选用依据，并根据强化学习类型及其算法特性提供算法验证与确认资料。</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（十一）联邦学习</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联邦学习是基于多个数据源协同建立学习模型的人工智能算法，即每个数据源独立进行本地数据学习，通过交换数据模型共同建立学习模型，实为分布式算法训练技术，亦属于隐私计算技术。联邦学习主要包括横向联邦（基于样本）和纵向联邦（基于特征）等算法，并可与迁移学习等人工智能算法组合使用。</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人工智能医疗器械若使用联邦学习算法等隐私计算技术进行算法训练，注册申报资料需明确算法的名称、类型、输入输出、流程图、运行环境等基本信息以及算法选用依据，并根据联邦学习等隐私计算技术的算法类型及其算法特性提供算法验证与确认资料。</w:t>
      </w:r>
    </w:p>
    <w:p>
      <w:pPr>
        <w:overflowPunct w:val="0"/>
        <w:spacing w:line="600" w:lineRule="exact"/>
        <w:ind w:firstLine="640" w:firstLineChars="200"/>
        <w:rPr>
          <w:rFonts w:hint="default"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（十二）生成对抗网络</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生成对抗网络是通过生成器和判别器的互相博弈学习而产生与临床真实数据类似样本的人工智能算法，主要用于数据扩增或者对抗测试的样本生成，并可与深度学习等人工智能算法组合使用。</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人工智能医疗器械若使用生成对抗网络进行数据扩增，注册申报资料需明确算法的名称、类型、输入输出、流程图、运行环境等基本信息以及算法选用依据，并根据生成对抗网络类型及其算法特性提供算法验证与确认资料。</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（十三）基于数据的无监督学习</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基于数据的无监督学习具备自学习的能力，在临床机构部署后可通过持续学习该临床机构的数据而进行产品快速更新。此时，临床机构亦成为产品开发者，与注册人共同承担产品质量责任和法律责任；同时，此种更新对于产品安全有效性的影响具有高度不确定性，特别是人工智能黑盒算法。</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因此，在当前法律法规体系和技术水平条件下，基于数据的无监督学习应关闭自学习功能，或者虽开放自学习功能但不得投入临床使用，即临床始终使用产品原有功能，自学习功能仅用于算法训练或临床科研。</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注册人应按照质量管理体系要求，对自学习功能所产生的产品更新的安全有效性进行验证与确认，若适用还应根据法律法规要求申请许可事项变更，待批准后方能将自学习功能所产生的产品更新投入临床使用。</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（十四）人工智能算法框架</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人工智能算法框架从开发者角度可分为自研算法框架和现成算法框架，其中自研算法框架即注册人自行研发的算法框架，属于自研软件范畴；现成算法框架是指注册人所使用的由第三方开发的算法框架（如</w:t>
      </w:r>
      <w:r>
        <w:rPr>
          <w:rFonts w:hint="default" w:eastAsia="仿宋_GB2312"/>
          <w:color w:val="auto"/>
          <w:sz w:val="32"/>
          <w:szCs w:val="32"/>
          <w:lang w:val="en-US" w:eastAsia="zh-CN"/>
        </w:rPr>
        <w:t>Tensorflow</w:t>
      </w:r>
      <w:r>
        <w:rPr>
          <w:rFonts w:hint="eastAsia" w:eastAsia="仿宋_GB2312"/>
          <w:color w:val="auto"/>
          <w:sz w:val="32"/>
          <w:szCs w:val="32"/>
          <w:lang w:val="en-US" w:eastAsia="zh-CN"/>
        </w:rPr>
        <w:t>、PyTorch等），视为现成软件，现成算法框架开发者视为医疗器械供应商。</w:t>
      </w:r>
    </w:p>
    <w:p>
      <w:pPr>
        <w:overflowPunct w:val="0"/>
        <w:spacing w:line="600" w:lineRule="exact"/>
        <w:ind w:firstLine="640" w:firstLineChars="200"/>
        <w:rPr>
          <w:rFonts w:hint="default" w:eastAsia="仿宋_GB2312"/>
          <w:sz w:val="32"/>
          <w:szCs w:val="32"/>
          <w:lang w:val="en-US" w:eastAsia="zh-CN"/>
        </w:rPr>
      </w:pPr>
      <w:r>
        <w:rPr>
          <w:rFonts w:hint="eastAsia" w:eastAsia="仿宋_GB2312"/>
          <w:color w:val="auto"/>
          <w:sz w:val="32"/>
          <w:szCs w:val="32"/>
          <w:lang w:val="en-US" w:eastAsia="zh-CN"/>
        </w:rPr>
        <w:t>人工智能算法框架更新包括</w:t>
      </w:r>
      <w:r>
        <w:rPr>
          <w:rFonts w:eastAsia="仿宋_GB2312"/>
          <w:sz w:val="32"/>
          <w:szCs w:val="32"/>
        </w:rPr>
        <w:t>产品更新</w:t>
      </w:r>
      <w:r>
        <w:rPr>
          <w:rFonts w:hint="eastAsia" w:eastAsia="仿宋_GB2312"/>
          <w:sz w:val="32"/>
          <w:szCs w:val="32"/>
          <w:lang w:eastAsia="zh-CN"/>
        </w:rPr>
        <w:t>（</w:t>
      </w:r>
      <w:r>
        <w:rPr>
          <w:rFonts w:hint="eastAsia" w:eastAsia="仿宋_GB2312"/>
          <w:color w:val="auto"/>
          <w:sz w:val="32"/>
          <w:szCs w:val="32"/>
          <w:lang w:val="en-US" w:eastAsia="zh-CN"/>
        </w:rPr>
        <w:t>即更换算法框架</w:t>
      </w:r>
      <w:r>
        <w:rPr>
          <w:rFonts w:hint="eastAsia" w:eastAsia="仿宋_GB2312"/>
          <w:sz w:val="32"/>
          <w:szCs w:val="32"/>
          <w:lang w:eastAsia="zh-CN"/>
        </w:rPr>
        <w:t>）、</w:t>
      </w:r>
      <w:r>
        <w:rPr>
          <w:rFonts w:eastAsia="仿宋_GB2312"/>
          <w:sz w:val="32"/>
          <w:szCs w:val="32"/>
        </w:rPr>
        <w:t>版本更新</w:t>
      </w:r>
      <w:r>
        <w:rPr>
          <w:rFonts w:hint="eastAsia" w:eastAsia="仿宋_GB2312"/>
          <w:sz w:val="32"/>
          <w:szCs w:val="32"/>
          <w:lang w:eastAsia="zh-CN"/>
        </w:rPr>
        <w:t>、</w:t>
      </w:r>
      <w:r>
        <w:rPr>
          <w:rFonts w:eastAsia="仿宋_GB2312"/>
          <w:sz w:val="32"/>
          <w:szCs w:val="32"/>
        </w:rPr>
        <w:t>补丁更新</w:t>
      </w:r>
      <w:r>
        <w:rPr>
          <w:rFonts w:hint="eastAsia" w:eastAsia="仿宋_GB2312"/>
          <w:sz w:val="32"/>
          <w:szCs w:val="32"/>
          <w:lang w:eastAsia="zh-CN"/>
        </w:rPr>
        <w:t>，</w:t>
      </w:r>
      <w:r>
        <w:rPr>
          <w:rFonts w:hint="eastAsia" w:eastAsia="仿宋_GB2312"/>
          <w:sz w:val="32"/>
          <w:szCs w:val="32"/>
          <w:lang w:val="en-US" w:eastAsia="zh-CN"/>
        </w:rPr>
        <w:t>其中</w:t>
      </w:r>
      <w:r>
        <w:rPr>
          <w:rFonts w:eastAsia="仿宋_GB2312"/>
          <w:sz w:val="32"/>
          <w:szCs w:val="32"/>
        </w:rPr>
        <w:t>产品更新</w:t>
      </w:r>
      <w:r>
        <w:rPr>
          <w:rFonts w:hint="eastAsia" w:eastAsia="仿宋_GB2312"/>
          <w:sz w:val="32"/>
          <w:szCs w:val="32"/>
          <w:lang w:eastAsia="zh-CN"/>
        </w:rPr>
        <w:t>、</w:t>
      </w:r>
      <w:r>
        <w:rPr>
          <w:rFonts w:hint="eastAsia" w:eastAsia="仿宋_GB2312"/>
          <w:sz w:val="32"/>
          <w:szCs w:val="32"/>
          <w:lang w:val="en-US" w:eastAsia="zh-CN"/>
        </w:rPr>
        <w:t>非效率型版本更新</w:t>
      </w:r>
      <w:r>
        <w:rPr>
          <w:rFonts w:hint="eastAsia" w:eastAsia="仿宋_GB2312"/>
          <w:color w:val="auto"/>
          <w:sz w:val="32"/>
          <w:szCs w:val="32"/>
          <w:lang w:val="en-US" w:eastAsia="zh-CN"/>
        </w:rPr>
        <w:t>对于人工智能医疗器械而言属于重大软件更新，效率型版本更新（即运算效率单纯提高）、补丁更新对于人工智能医疗器械而言一般属于轻微软件更新，</w:t>
      </w:r>
      <w:r>
        <w:rPr>
          <w:rFonts w:eastAsia="仿宋_GB2312"/>
          <w:sz w:val="32"/>
          <w:szCs w:val="32"/>
        </w:rPr>
        <w:t>除非影响到</w:t>
      </w:r>
      <w:r>
        <w:rPr>
          <w:rFonts w:hint="eastAsia" w:eastAsia="仿宋_GB2312"/>
          <w:sz w:val="32"/>
          <w:szCs w:val="32"/>
          <w:lang w:val="en-US" w:eastAsia="zh-CN"/>
        </w:rPr>
        <w:t>人工智能</w:t>
      </w:r>
      <w:r>
        <w:rPr>
          <w:rFonts w:eastAsia="仿宋_GB2312"/>
          <w:sz w:val="32"/>
          <w:szCs w:val="32"/>
        </w:rPr>
        <w:t>医疗器械的安全性或有效性</w:t>
      </w:r>
      <w:r>
        <w:rPr>
          <w:rFonts w:hint="eastAsia" w:eastAsia="仿宋_GB2312"/>
          <w:color w:val="auto"/>
          <w:sz w:val="32"/>
          <w:szCs w:val="32"/>
          <w:lang w:val="en-US" w:eastAsia="zh-CN"/>
        </w:rPr>
        <w:t>。人工智能算法框架同时发生多种类型的更新，</w:t>
      </w:r>
      <w:r>
        <w:rPr>
          <w:rFonts w:eastAsia="仿宋_GB2312"/>
          <w:sz w:val="32"/>
          <w:szCs w:val="32"/>
        </w:rPr>
        <w:t>同样遵循风险从高原则。</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人工智能算法框架可参照自研软件、现成软件相关要求提交相应注册申报资料，均需明确算法框架的名称、类型（自研框架、现成框架）、型号规格、完整版本、制造商等信息。</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（十五）人工智能芯片</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人工智能芯片作为计算资源的组成部分，本身不属于监管对象，需要根据其所属的计算平台类型考虑监管要求。对于人工智能独立软件，人工智能芯片属于通用计算平台的组成部分，不属于产品结构组成，作为软件运行环境予以考虑。对于人工智能软件组件，人工智能芯片属于医用计算平台的组成部分，属于产品结构组成，需与产品进行整体评价。</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无论何种情况，使用人工智能芯片均应在注册申报资料中明确其名称、型号规格、制造商、性能指标等信息。</w:t>
      </w:r>
    </w:p>
    <w:bookmarkEnd w:id="2"/>
    <w:p>
      <w:pPr>
        <w:overflowPunct w:val="0"/>
        <w:spacing w:line="600" w:lineRule="exact"/>
        <w:ind w:firstLine="640" w:firstLineChars="200"/>
        <w:rPr>
          <w:rFonts w:eastAsia="黑体"/>
          <w:bCs/>
          <w:color w:val="auto"/>
          <w:sz w:val="32"/>
          <w:szCs w:val="32"/>
        </w:rPr>
      </w:pPr>
      <w:r>
        <w:rPr>
          <w:rFonts w:hint="eastAsia" w:eastAsia="黑体"/>
          <w:bCs/>
          <w:color w:val="auto"/>
          <w:sz w:val="32"/>
          <w:szCs w:val="32"/>
          <w:lang w:val="en-US" w:eastAsia="zh-CN"/>
        </w:rPr>
        <w:t>六</w:t>
      </w:r>
      <w:r>
        <w:rPr>
          <w:rFonts w:hint="eastAsia" w:eastAsia="黑体"/>
          <w:bCs/>
          <w:color w:val="auto"/>
          <w:sz w:val="32"/>
          <w:szCs w:val="32"/>
        </w:rPr>
        <w:t>、</w:t>
      </w:r>
      <w:r>
        <w:rPr>
          <w:rFonts w:hint="eastAsia" w:eastAsia="黑体"/>
          <w:bCs/>
          <w:color w:val="auto"/>
          <w:sz w:val="32"/>
          <w:szCs w:val="32"/>
          <w:lang w:val="en-US" w:eastAsia="zh-CN"/>
        </w:rPr>
        <w:t>算法</w:t>
      </w:r>
      <w:r>
        <w:rPr>
          <w:rFonts w:hint="eastAsia" w:eastAsia="黑体"/>
          <w:bCs/>
          <w:color w:val="auto"/>
          <w:sz w:val="32"/>
          <w:szCs w:val="32"/>
        </w:rPr>
        <w:t>研究资料</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（一）算法研究报告</w:t>
      </w:r>
    </w:p>
    <w:p>
      <w:pPr>
        <w:overflowPunct w:val="0"/>
        <w:spacing w:line="600" w:lineRule="exact"/>
        <w:ind w:firstLine="640" w:firstLineChars="200"/>
        <w:rPr>
          <w:rFonts w:eastAsia="仿宋_GB2312"/>
          <w:color w:val="auto"/>
          <w:sz w:val="32"/>
          <w:szCs w:val="32"/>
        </w:rPr>
      </w:pPr>
      <w:r>
        <w:rPr>
          <w:rFonts w:hint="eastAsia" w:eastAsia="仿宋_GB2312"/>
          <w:color w:val="auto"/>
          <w:sz w:val="32"/>
          <w:szCs w:val="32"/>
          <w:lang w:val="en-US" w:eastAsia="zh-CN"/>
        </w:rPr>
        <w:t>算法</w:t>
      </w:r>
      <w:r>
        <w:rPr>
          <w:rFonts w:hint="eastAsia" w:eastAsia="仿宋_GB2312"/>
          <w:color w:val="auto"/>
          <w:sz w:val="32"/>
          <w:szCs w:val="32"/>
        </w:rPr>
        <w:t>研究报告适用于</w:t>
      </w:r>
      <w:r>
        <w:rPr>
          <w:rFonts w:hint="eastAsia" w:eastAsia="仿宋_GB2312"/>
          <w:color w:val="auto"/>
          <w:sz w:val="32"/>
          <w:szCs w:val="32"/>
          <w:lang w:val="en-US" w:eastAsia="zh-CN"/>
        </w:rPr>
        <w:t>人工智能算法或算法组合</w:t>
      </w:r>
      <w:r>
        <w:rPr>
          <w:rFonts w:eastAsia="仿宋_GB2312"/>
          <w:kern w:val="0"/>
          <w:sz w:val="32"/>
          <w:szCs w:val="32"/>
        </w:rPr>
        <w:t>的初次发布</w:t>
      </w:r>
      <w:r>
        <w:rPr>
          <w:rFonts w:hint="eastAsia" w:eastAsia="仿宋_GB2312"/>
          <w:kern w:val="0"/>
          <w:sz w:val="32"/>
          <w:szCs w:val="32"/>
          <w:lang w:val="en-US" w:eastAsia="zh-CN"/>
        </w:rPr>
        <w:t>和再次发布</w:t>
      </w:r>
      <w:r>
        <w:rPr>
          <w:rFonts w:hint="eastAsia" w:eastAsia="仿宋_GB2312"/>
          <w:color w:val="auto"/>
          <w:sz w:val="32"/>
          <w:szCs w:val="32"/>
        </w:rPr>
        <w:t>，包括</w:t>
      </w:r>
      <w:r>
        <w:rPr>
          <w:rFonts w:hint="eastAsia" w:eastAsia="仿宋_GB2312"/>
          <w:color w:val="auto"/>
          <w:sz w:val="32"/>
          <w:szCs w:val="32"/>
          <w:lang w:val="en-US" w:eastAsia="zh-CN"/>
        </w:rPr>
        <w:t>算法基本</w:t>
      </w:r>
      <w:r>
        <w:rPr>
          <w:rFonts w:eastAsia="仿宋_GB2312"/>
          <w:color w:val="auto"/>
          <w:sz w:val="32"/>
          <w:szCs w:val="32"/>
        </w:rPr>
        <w:t>信息、</w:t>
      </w:r>
      <w:r>
        <w:rPr>
          <w:rFonts w:hint="eastAsia" w:eastAsia="仿宋_GB2312"/>
          <w:color w:val="auto"/>
          <w:sz w:val="32"/>
          <w:szCs w:val="32"/>
          <w:lang w:val="en-US" w:eastAsia="zh-CN"/>
        </w:rPr>
        <w:t>算法</w:t>
      </w:r>
      <w:r>
        <w:rPr>
          <w:rFonts w:eastAsia="仿宋_GB2312"/>
          <w:color w:val="auto"/>
          <w:sz w:val="32"/>
          <w:szCs w:val="32"/>
        </w:rPr>
        <w:t>风险管理、</w:t>
      </w:r>
      <w:r>
        <w:rPr>
          <w:rFonts w:hint="eastAsia" w:eastAsia="仿宋_GB2312"/>
          <w:color w:val="auto"/>
          <w:sz w:val="32"/>
          <w:szCs w:val="32"/>
          <w:lang w:val="en-US" w:eastAsia="zh-CN"/>
        </w:rPr>
        <w:t>算法</w:t>
      </w:r>
      <w:r>
        <w:rPr>
          <w:rFonts w:hint="eastAsia" w:eastAsia="仿宋_GB2312"/>
          <w:color w:val="auto"/>
          <w:sz w:val="32"/>
          <w:szCs w:val="32"/>
        </w:rPr>
        <w:t>需求规范、</w:t>
      </w:r>
      <w:r>
        <w:rPr>
          <w:rFonts w:hint="eastAsia" w:eastAsia="仿宋_GB2312"/>
          <w:color w:val="auto"/>
          <w:sz w:val="32"/>
          <w:szCs w:val="32"/>
          <w:lang w:val="en-US" w:eastAsia="zh-CN"/>
        </w:rPr>
        <w:t>数据质控、算法训练</w:t>
      </w:r>
      <w:r>
        <w:rPr>
          <w:rFonts w:eastAsia="仿宋_GB2312"/>
          <w:color w:val="auto"/>
          <w:sz w:val="32"/>
          <w:szCs w:val="32"/>
        </w:rPr>
        <w:t>、</w:t>
      </w:r>
      <w:r>
        <w:rPr>
          <w:rFonts w:hint="eastAsia" w:eastAsia="仿宋_GB2312"/>
          <w:color w:val="auto"/>
          <w:sz w:val="32"/>
          <w:szCs w:val="32"/>
          <w:lang w:val="en-US" w:eastAsia="zh-CN"/>
        </w:rPr>
        <w:t>算法</w:t>
      </w:r>
      <w:r>
        <w:rPr>
          <w:rFonts w:eastAsia="仿宋_GB2312"/>
          <w:color w:val="auto"/>
          <w:sz w:val="32"/>
          <w:szCs w:val="32"/>
        </w:rPr>
        <w:t>验证与确认、</w:t>
      </w:r>
      <w:r>
        <w:rPr>
          <w:rFonts w:hint="eastAsia" w:eastAsia="仿宋_GB2312"/>
          <w:color w:val="auto"/>
          <w:sz w:val="32"/>
          <w:szCs w:val="32"/>
          <w:lang w:val="en-US" w:eastAsia="zh-CN"/>
        </w:rPr>
        <w:t>算法</w:t>
      </w:r>
      <w:r>
        <w:rPr>
          <w:rFonts w:eastAsia="仿宋_GB2312"/>
          <w:color w:val="auto"/>
          <w:sz w:val="32"/>
          <w:szCs w:val="32"/>
        </w:rPr>
        <w:t>可追溯性分析</w:t>
      </w:r>
      <w:r>
        <w:rPr>
          <w:rFonts w:hint="eastAsia" w:eastAsia="仿宋_GB2312"/>
          <w:color w:val="auto"/>
          <w:sz w:val="32"/>
          <w:szCs w:val="32"/>
          <w:lang w:val="en-US" w:eastAsia="zh-CN"/>
        </w:rPr>
        <w:t>、</w:t>
      </w:r>
      <w:r>
        <w:rPr>
          <w:rFonts w:eastAsia="仿宋_GB2312"/>
          <w:color w:val="auto"/>
          <w:sz w:val="32"/>
          <w:szCs w:val="32"/>
        </w:rPr>
        <w:t>结论</w:t>
      </w:r>
      <w:r>
        <w:rPr>
          <w:rFonts w:hint="eastAsia" w:eastAsia="仿宋_GB2312"/>
          <w:color w:val="auto"/>
          <w:sz w:val="32"/>
          <w:szCs w:val="32"/>
        </w:rPr>
        <w:t>等内容</w:t>
      </w:r>
      <w:r>
        <w:rPr>
          <w:rFonts w:hint="eastAsia" w:eastAsia="仿宋_GB2312"/>
          <w:color w:val="auto"/>
          <w:sz w:val="32"/>
          <w:szCs w:val="32"/>
          <w:lang w:eastAsia="zh-CN"/>
        </w:rPr>
        <w:t>，</w:t>
      </w:r>
      <w:r>
        <w:rPr>
          <w:rFonts w:hint="eastAsia" w:eastAsia="仿宋_GB2312"/>
          <w:color w:val="auto"/>
          <w:sz w:val="32"/>
          <w:szCs w:val="32"/>
          <w:lang w:val="en-US" w:eastAsia="zh-CN"/>
        </w:rPr>
        <w:t>不适用内容详述理由</w:t>
      </w:r>
      <w:r>
        <w:rPr>
          <w:rFonts w:hint="eastAsia" w:eastAsia="仿宋_GB2312"/>
          <w:color w:val="auto"/>
          <w:sz w:val="32"/>
          <w:szCs w:val="32"/>
        </w:rPr>
        <w:t>。</w:t>
      </w:r>
    </w:p>
    <w:p>
      <w:pPr>
        <w:overflowPunct w:val="0"/>
        <w:spacing w:line="600" w:lineRule="exact"/>
        <w:ind w:firstLine="640" w:firstLineChars="200"/>
        <w:rPr>
          <w:rFonts w:hint="eastAsia" w:eastAsia="仿宋_GB2312"/>
          <w:color w:val="auto"/>
          <w:sz w:val="32"/>
          <w:szCs w:val="32"/>
        </w:rPr>
      </w:pPr>
      <w:r>
        <w:rPr>
          <w:rFonts w:hint="eastAsia" w:eastAsia="仿宋_GB2312"/>
          <w:color w:val="auto"/>
          <w:sz w:val="32"/>
          <w:szCs w:val="32"/>
        </w:rPr>
        <w:t>1.</w:t>
      </w:r>
      <w:r>
        <w:rPr>
          <w:rFonts w:hint="eastAsia" w:eastAsia="仿宋_GB2312"/>
          <w:color w:val="auto"/>
          <w:sz w:val="32"/>
          <w:szCs w:val="32"/>
          <w:lang w:val="en-US" w:eastAsia="zh-CN"/>
        </w:rPr>
        <w:t>算法基本</w:t>
      </w:r>
      <w:r>
        <w:rPr>
          <w:rFonts w:hint="eastAsia" w:eastAsia="仿宋_GB2312"/>
          <w:color w:val="auto"/>
          <w:sz w:val="32"/>
          <w:szCs w:val="32"/>
        </w:rPr>
        <w:t>信息</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明确算法的名称、类型、结构、输入输出、流程图、算法框架、运行环境等基本信息以及算法选用依据。</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其中，算法类型从学习策略、学习方法、可解释性等角度明确算法特性。算法结构明确算法的层数、参数规模等超参数信息。算法框架明确所用人工智能算法框架的基本信息，包括名称、类型（自研框架、现成框架）、型号规格、完整版本、制造商等信息。运行环境明确算法正常运行所需的典型运行环境，</w:t>
      </w:r>
      <w:r>
        <w:rPr>
          <w:rFonts w:hint="eastAsia" w:eastAsia="仿宋_GB2312"/>
          <w:sz w:val="32"/>
          <w:szCs w:val="32"/>
          <w:lang w:val="en-US" w:eastAsia="zh-CN"/>
        </w:rPr>
        <w:t>包括</w:t>
      </w:r>
      <w:r>
        <w:rPr>
          <w:rFonts w:eastAsia="仿宋_GB2312"/>
          <w:sz w:val="32"/>
          <w:szCs w:val="32"/>
        </w:rPr>
        <w:t>硬件配置、外部软件环境、网络条件</w:t>
      </w:r>
      <w:r>
        <w:rPr>
          <w:rFonts w:hint="eastAsia" w:eastAsia="仿宋_GB2312"/>
          <w:sz w:val="32"/>
          <w:szCs w:val="32"/>
          <w:lang w:eastAsia="zh-CN"/>
        </w:rPr>
        <w:t>；</w:t>
      </w:r>
      <w:r>
        <w:rPr>
          <w:rFonts w:hint="eastAsia" w:eastAsia="仿宋_GB2312"/>
          <w:sz w:val="32"/>
          <w:szCs w:val="32"/>
          <w:lang w:val="en-US" w:eastAsia="zh-CN"/>
        </w:rPr>
        <w:t>若使用人工智能芯片需明确其</w:t>
      </w:r>
      <w:r>
        <w:rPr>
          <w:rFonts w:hint="eastAsia" w:eastAsia="仿宋_GB2312"/>
          <w:color w:val="auto"/>
          <w:sz w:val="32"/>
          <w:szCs w:val="32"/>
          <w:lang w:val="en-US" w:eastAsia="zh-CN"/>
        </w:rPr>
        <w:t>名称、型号规格、制造商、性能指标等信息。算法选用依据详述人工智能算法或算法组合选用的理由和基本原则。</w:t>
      </w:r>
    </w:p>
    <w:p>
      <w:pPr>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2</w:t>
      </w:r>
      <w:r>
        <w:rPr>
          <w:rFonts w:hint="eastAsia" w:eastAsia="仿宋_GB2312"/>
          <w:color w:val="auto"/>
          <w:sz w:val="32"/>
          <w:szCs w:val="32"/>
        </w:rPr>
        <w:t>.</w:t>
      </w:r>
      <w:r>
        <w:rPr>
          <w:rFonts w:hint="eastAsia" w:eastAsia="仿宋_GB2312"/>
          <w:color w:val="auto"/>
          <w:sz w:val="32"/>
          <w:szCs w:val="32"/>
          <w:lang w:val="en-US" w:eastAsia="zh-CN"/>
        </w:rPr>
        <w:t>算法风险管理</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明确算法的软件安全性级别（轻微、中等、严重）并详述判定理由。</w:t>
      </w:r>
      <w:r>
        <w:rPr>
          <w:rFonts w:eastAsia="仿宋_GB2312"/>
          <w:sz w:val="32"/>
          <w:szCs w:val="32"/>
        </w:rPr>
        <w:t>提供</w:t>
      </w:r>
      <w:r>
        <w:rPr>
          <w:rFonts w:hint="eastAsia" w:eastAsia="仿宋_GB2312"/>
          <w:sz w:val="32"/>
          <w:szCs w:val="32"/>
          <w:lang w:val="en-US" w:eastAsia="zh-CN"/>
        </w:rPr>
        <w:t>算法风险管理资料，明确</w:t>
      </w:r>
      <w:r>
        <w:rPr>
          <w:rFonts w:hint="eastAsia" w:eastAsia="仿宋_GB2312"/>
          <w:color w:val="auto"/>
          <w:sz w:val="32"/>
          <w:szCs w:val="32"/>
          <w:lang w:val="en-US" w:eastAsia="zh-CN"/>
        </w:rPr>
        <w:t>过拟合与欠拟合、假阴性与假阳性、数据扩增与数据偏倚等风险的控制措施。</w:t>
      </w:r>
      <w:r>
        <w:rPr>
          <w:rFonts w:eastAsia="仿宋_GB2312"/>
          <w:sz w:val="32"/>
          <w:szCs w:val="32"/>
        </w:rPr>
        <w:t>若无单独文档</w:t>
      </w:r>
      <w:r>
        <w:rPr>
          <w:rFonts w:hint="eastAsia" w:eastAsia="仿宋_GB2312"/>
          <w:sz w:val="32"/>
          <w:szCs w:val="32"/>
          <w:lang w:val="en-US" w:eastAsia="zh-CN"/>
        </w:rPr>
        <w:t>可提供软件风险管理资料，并注明算法风险管理所在位置。</w:t>
      </w:r>
    </w:p>
    <w:p>
      <w:pPr>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3</w:t>
      </w:r>
      <w:r>
        <w:rPr>
          <w:rFonts w:hint="eastAsia" w:eastAsia="仿宋_GB2312"/>
          <w:color w:val="auto"/>
          <w:sz w:val="32"/>
          <w:szCs w:val="32"/>
        </w:rPr>
        <w:t>.</w:t>
      </w:r>
      <w:r>
        <w:rPr>
          <w:rFonts w:hint="eastAsia" w:eastAsia="仿宋_GB2312"/>
          <w:color w:val="auto"/>
          <w:sz w:val="32"/>
          <w:szCs w:val="32"/>
          <w:lang w:val="en-US" w:eastAsia="zh-CN"/>
        </w:rPr>
        <w:t>算法需求规范</w:t>
      </w:r>
    </w:p>
    <w:p>
      <w:pPr>
        <w:spacing w:line="600" w:lineRule="exact"/>
        <w:ind w:firstLine="640" w:firstLineChars="200"/>
        <w:rPr>
          <w:rFonts w:hint="eastAsia" w:eastAsia="仿宋_GB2312"/>
          <w:color w:val="auto"/>
          <w:sz w:val="32"/>
          <w:szCs w:val="32"/>
          <w:lang w:val="en-US" w:eastAsia="zh-CN"/>
        </w:rPr>
      </w:pPr>
      <w:r>
        <w:rPr>
          <w:rFonts w:eastAsia="仿宋_GB2312"/>
          <w:sz w:val="32"/>
          <w:szCs w:val="32"/>
        </w:rPr>
        <w:t>提供</w:t>
      </w:r>
      <w:r>
        <w:rPr>
          <w:rFonts w:hint="eastAsia" w:eastAsia="仿宋_GB2312"/>
          <w:sz w:val="32"/>
          <w:szCs w:val="32"/>
          <w:lang w:val="en-US" w:eastAsia="zh-CN"/>
        </w:rPr>
        <w:t>算法需求规范，</w:t>
      </w:r>
      <w:r>
        <w:rPr>
          <w:rFonts w:eastAsia="仿宋_GB2312"/>
          <w:sz w:val="32"/>
          <w:szCs w:val="32"/>
        </w:rPr>
        <w:t>若无单独文档</w:t>
      </w:r>
      <w:r>
        <w:rPr>
          <w:rFonts w:hint="eastAsia" w:eastAsia="仿宋_GB2312"/>
          <w:sz w:val="32"/>
          <w:szCs w:val="32"/>
          <w:lang w:val="en-US" w:eastAsia="zh-CN"/>
        </w:rPr>
        <w:t>可提供软件需求规范，并注明算法需求所在位置。</w:t>
      </w:r>
    </w:p>
    <w:p>
      <w:pPr>
        <w:overflowPunct w:val="0"/>
        <w:spacing w:line="600" w:lineRule="exact"/>
        <w:ind w:left="638" w:leftChars="304" w:firstLine="0" w:firstLineChars="0"/>
        <w:rPr>
          <w:rFonts w:hint="default" w:eastAsia="仿宋_GB2312"/>
          <w:color w:val="auto"/>
          <w:sz w:val="32"/>
          <w:szCs w:val="32"/>
          <w:lang w:val="en-US" w:eastAsia="zh-CN"/>
        </w:rPr>
      </w:pPr>
      <w:r>
        <w:rPr>
          <w:rFonts w:hint="eastAsia" w:eastAsia="仿宋_GB2312"/>
          <w:color w:val="auto"/>
          <w:sz w:val="32"/>
          <w:szCs w:val="32"/>
          <w:lang w:val="en-US" w:eastAsia="zh-CN"/>
        </w:rPr>
        <w:t>4.数据质控</w:t>
      </w:r>
    </w:p>
    <w:p>
      <w:pPr>
        <w:spacing w:line="60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提供数据来源合规性声明，列明数据来源机构的名称、所在地域、数据收集量、伦理批件编号等信息。</w:t>
      </w:r>
    </w:p>
    <w:p>
      <w:pPr>
        <w:spacing w:line="60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提供数据采集操作规范，根据数据采集方式明确采集设备、采集过程、数据脱敏等质控要求。</w:t>
      </w:r>
    </w:p>
    <w:p>
      <w:pPr>
        <w:spacing w:line="600" w:lineRule="exact"/>
        <w:ind w:firstLine="640" w:firstLineChars="200"/>
        <w:rPr>
          <w:rFonts w:hint="eastAsia" w:eastAsia="仿宋_GB2312"/>
          <w:color w:val="auto"/>
          <w:sz w:val="32"/>
          <w:szCs w:val="32"/>
          <w:lang w:val="en-US" w:eastAsia="zh-CN"/>
        </w:rPr>
      </w:pPr>
      <w:r>
        <w:rPr>
          <w:rFonts w:hint="eastAsia" w:eastAsia="仿宋_GB2312"/>
          <w:sz w:val="32"/>
          <w:szCs w:val="32"/>
          <w:lang w:val="en-US" w:eastAsia="zh-CN"/>
        </w:rPr>
        <w:t>提供</w:t>
      </w:r>
      <w:r>
        <w:rPr>
          <w:rFonts w:hint="eastAsia" w:eastAsia="仿宋_GB2312"/>
          <w:color w:val="auto"/>
          <w:sz w:val="32"/>
          <w:szCs w:val="32"/>
          <w:lang w:val="en-US" w:eastAsia="zh-CN"/>
        </w:rPr>
        <w:t>数据标注操作规范，明确</w:t>
      </w:r>
      <w:r>
        <w:rPr>
          <w:rFonts w:hint="eastAsia" w:eastAsia="仿宋_GB2312"/>
          <w:sz w:val="32"/>
          <w:szCs w:val="32"/>
          <w:lang w:val="en-US" w:eastAsia="zh-CN"/>
        </w:rPr>
        <w:t>数据整理、</w:t>
      </w:r>
      <w:r>
        <w:rPr>
          <w:rFonts w:hint="eastAsia" w:eastAsia="仿宋_GB2312"/>
          <w:color w:val="auto"/>
          <w:sz w:val="32"/>
          <w:szCs w:val="32"/>
          <w:lang w:val="en-US" w:eastAsia="zh-CN"/>
        </w:rPr>
        <w:t>标注资源管理、标注过程质控、标注质量评估、数据安全保证等要求。</w:t>
      </w:r>
    </w:p>
    <w:p>
      <w:pPr>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若适用，提供数据扩增情况说明，明确扩增的对象、方式、方法、倍数等信息。</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依据疾病构成、适用人群、数据来源机构、采集设备、样本类型等因素提供原始数据库、基础数据库、标注数据库、扩增数据库的数据分布情况。</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若数据来自公开数据库，提供公开数据库的基本信息</w:t>
      </w:r>
      <w:r>
        <w:rPr>
          <w:rFonts w:hint="eastAsia" w:ascii="Times New Roman" w:eastAsia="仿宋_GB2312" w:cs="Times New Roman"/>
          <w:color w:val="auto"/>
          <w:sz w:val="32"/>
          <w:szCs w:val="32"/>
          <w:lang w:val="en-US" w:eastAsia="zh-CN"/>
        </w:rPr>
        <w:t>（如名称、创建者、数据</w:t>
      </w:r>
      <w:r>
        <w:rPr>
          <w:rFonts w:hint="eastAsia" w:eastAsia="仿宋_GB2312" w:cs="Times New Roman"/>
          <w:color w:val="auto"/>
          <w:sz w:val="32"/>
          <w:szCs w:val="32"/>
          <w:lang w:val="en-US" w:eastAsia="zh-CN"/>
        </w:rPr>
        <w:t>总</w:t>
      </w:r>
      <w:r>
        <w:rPr>
          <w:rFonts w:hint="eastAsia" w:ascii="Times New Roman" w:eastAsia="仿宋_GB2312" w:cs="Times New Roman"/>
          <w:color w:val="auto"/>
          <w:sz w:val="32"/>
          <w:szCs w:val="32"/>
          <w:lang w:val="en-US" w:eastAsia="zh-CN"/>
        </w:rPr>
        <w:t>量</w:t>
      </w:r>
      <w:r>
        <w:rPr>
          <w:rFonts w:hint="eastAsia" w:eastAsia="仿宋_GB2312" w:cs="Times New Roman"/>
          <w:color w:val="auto"/>
          <w:sz w:val="32"/>
          <w:szCs w:val="32"/>
          <w:lang w:val="en-US" w:eastAsia="zh-CN"/>
        </w:rPr>
        <w:t>等</w:t>
      </w:r>
      <w:r>
        <w:rPr>
          <w:rFonts w:hint="eastAsia" w:ascii="Times New Roman" w:eastAsia="仿宋_GB2312" w:cs="Times New Roman"/>
          <w:color w:val="auto"/>
          <w:sz w:val="32"/>
          <w:szCs w:val="32"/>
          <w:lang w:val="en-US" w:eastAsia="zh-CN"/>
        </w:rPr>
        <w:t>）和使用情况</w:t>
      </w:r>
      <w:r>
        <w:rPr>
          <w:rFonts w:hint="eastAsia" w:eastAsia="仿宋_GB2312"/>
          <w:color w:val="auto"/>
          <w:sz w:val="32"/>
          <w:szCs w:val="32"/>
          <w:lang w:val="en-US" w:eastAsia="zh-CN"/>
        </w:rPr>
        <w:t>（如数据使用量、数据质量评估、数据分布等）。</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5</w:t>
      </w:r>
      <w:r>
        <w:rPr>
          <w:rFonts w:hint="eastAsia" w:eastAsia="仿宋_GB2312"/>
          <w:color w:val="auto"/>
          <w:sz w:val="32"/>
          <w:szCs w:val="32"/>
        </w:rPr>
        <w:t>.</w:t>
      </w:r>
      <w:r>
        <w:rPr>
          <w:rFonts w:hint="eastAsia" w:eastAsia="仿宋_GB2312"/>
          <w:color w:val="auto"/>
          <w:sz w:val="32"/>
          <w:szCs w:val="32"/>
          <w:lang w:val="en-US" w:eastAsia="zh-CN"/>
        </w:rPr>
        <w:t>算法训练</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依据疾病构成、适用人群、数据来源机构、采集设备、样本类型等因素提供训练集、调优集的数据分布情况。</w:t>
      </w:r>
    </w:p>
    <w:p>
      <w:pPr>
        <w:spacing w:line="600" w:lineRule="exact"/>
        <w:ind w:firstLine="640" w:firstLineChars="200"/>
        <w:rPr>
          <w:rFonts w:hint="eastAsia" w:eastAsia="仿宋_GB2312"/>
          <w:color w:val="auto"/>
          <w:sz w:val="32"/>
          <w:szCs w:val="32"/>
        </w:rPr>
      </w:pPr>
      <w:r>
        <w:rPr>
          <w:rFonts w:hint="eastAsia" w:eastAsia="仿宋_GB2312"/>
          <w:color w:val="auto"/>
          <w:sz w:val="32"/>
          <w:szCs w:val="32"/>
          <w:lang w:val="en-US" w:eastAsia="zh-CN"/>
        </w:rPr>
        <w:t>明确算法训练所用的评估指标、训练方法、训练目标、调优方法，提供ROC曲线证明训练目标满足临床要求，提供训练数据量-评估指标曲线以证实算法训练的充分性和有效性。</w:t>
      </w:r>
    </w:p>
    <w:p>
      <w:pPr>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6</w:t>
      </w:r>
      <w:r>
        <w:rPr>
          <w:rFonts w:hint="eastAsia" w:eastAsia="仿宋_GB2312"/>
          <w:color w:val="auto"/>
          <w:sz w:val="32"/>
          <w:szCs w:val="32"/>
        </w:rPr>
        <w:t>.</w:t>
      </w:r>
      <w:r>
        <w:rPr>
          <w:rFonts w:hint="eastAsia" w:eastAsia="仿宋_GB2312"/>
          <w:color w:val="auto"/>
          <w:sz w:val="32"/>
          <w:szCs w:val="32"/>
          <w:lang w:val="en-US" w:eastAsia="zh-CN"/>
        </w:rPr>
        <w:t>算法验证与确认</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依据疾病构成、适用人群、数据来源机构、采集设备、样本类型等因素提供测试集的数据分布情况。</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提供假阴性与假阳性、重复性与再现性、鲁棒性/健壮性等算法性能指标评估结果，以证明算法性能满足算法设计目标。</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若使用第三方数据库开展算法性能评估，提供第三方数据库的基本信息</w:t>
      </w:r>
      <w:r>
        <w:rPr>
          <w:rFonts w:hint="eastAsia" w:ascii="Times New Roman" w:eastAsia="仿宋_GB2312" w:cs="Times New Roman"/>
          <w:color w:val="auto"/>
          <w:sz w:val="32"/>
          <w:szCs w:val="32"/>
          <w:lang w:val="en-US" w:eastAsia="zh-CN"/>
        </w:rPr>
        <w:t>（如名称、创建者、数据</w:t>
      </w:r>
      <w:r>
        <w:rPr>
          <w:rFonts w:hint="eastAsia" w:eastAsia="仿宋_GB2312" w:cs="Times New Roman"/>
          <w:color w:val="auto"/>
          <w:sz w:val="32"/>
          <w:szCs w:val="32"/>
          <w:lang w:val="en-US" w:eastAsia="zh-CN"/>
        </w:rPr>
        <w:t>总</w:t>
      </w:r>
      <w:r>
        <w:rPr>
          <w:rFonts w:hint="eastAsia" w:ascii="Times New Roman" w:eastAsia="仿宋_GB2312" w:cs="Times New Roman"/>
          <w:color w:val="auto"/>
          <w:sz w:val="32"/>
          <w:szCs w:val="32"/>
          <w:lang w:val="en-US" w:eastAsia="zh-CN"/>
        </w:rPr>
        <w:t>量</w:t>
      </w:r>
      <w:r>
        <w:rPr>
          <w:rFonts w:hint="eastAsia" w:eastAsia="仿宋_GB2312" w:cs="Times New Roman"/>
          <w:color w:val="auto"/>
          <w:sz w:val="32"/>
          <w:szCs w:val="32"/>
          <w:lang w:val="en-US" w:eastAsia="zh-CN"/>
        </w:rPr>
        <w:t>等</w:t>
      </w:r>
      <w:r>
        <w:rPr>
          <w:rFonts w:hint="eastAsia" w:ascii="Times New Roman" w:eastAsia="仿宋_GB2312" w:cs="Times New Roman"/>
          <w:color w:val="auto"/>
          <w:sz w:val="32"/>
          <w:szCs w:val="32"/>
          <w:lang w:val="en-US" w:eastAsia="zh-CN"/>
        </w:rPr>
        <w:t>）</w:t>
      </w:r>
      <w:r>
        <w:rPr>
          <w:rFonts w:hint="eastAsia" w:eastAsia="仿宋_GB2312"/>
          <w:color w:val="auto"/>
          <w:sz w:val="32"/>
          <w:szCs w:val="32"/>
          <w:lang w:val="en-US" w:eastAsia="zh-CN"/>
        </w:rPr>
        <w:t>和使用情况（如测试数据样本量、评估指标、评估结果等）。</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若适用，提供算法性能影响因素分析报告，明确影响算法性能的主要因素及其影响程度，以及产品使用限制和必要警示提示信息。</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color w:val="auto"/>
          <w:sz w:val="32"/>
          <w:szCs w:val="32"/>
          <w:lang w:val="en-US" w:eastAsia="zh-CN"/>
        </w:rPr>
      </w:pPr>
      <w:r>
        <w:rPr>
          <w:rFonts w:hint="eastAsia" w:eastAsia="仿宋_GB2312"/>
          <w:color w:val="auto"/>
          <w:sz w:val="32"/>
          <w:szCs w:val="32"/>
          <w:lang w:val="en-US" w:eastAsia="zh-CN"/>
        </w:rPr>
        <w:t>若适用，提供压力测试、对抗测试等测试报告。若未开展相应测试或测试结果不佳，均需明确产品使用限制和必要警示提示信息。</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若基于测评数据库进行算法确认，提供测评数据库的基本信息</w:t>
      </w:r>
      <w:r>
        <w:rPr>
          <w:rFonts w:hint="eastAsia" w:ascii="Times New Roman" w:eastAsia="仿宋_GB2312" w:cs="Times New Roman"/>
          <w:color w:val="auto"/>
          <w:sz w:val="32"/>
          <w:szCs w:val="32"/>
          <w:lang w:val="en-US" w:eastAsia="zh-CN"/>
        </w:rPr>
        <w:t>（如名称、创建者、数据</w:t>
      </w:r>
      <w:r>
        <w:rPr>
          <w:rFonts w:hint="eastAsia" w:eastAsia="仿宋_GB2312" w:cs="Times New Roman"/>
          <w:color w:val="auto"/>
          <w:sz w:val="32"/>
          <w:szCs w:val="32"/>
          <w:lang w:val="en-US" w:eastAsia="zh-CN"/>
        </w:rPr>
        <w:t>总</w:t>
      </w:r>
      <w:r>
        <w:rPr>
          <w:rFonts w:hint="eastAsia" w:ascii="Times New Roman" w:eastAsia="仿宋_GB2312" w:cs="Times New Roman"/>
          <w:color w:val="auto"/>
          <w:sz w:val="32"/>
          <w:szCs w:val="32"/>
          <w:lang w:val="en-US" w:eastAsia="zh-CN"/>
        </w:rPr>
        <w:t>量</w:t>
      </w:r>
      <w:r>
        <w:rPr>
          <w:rFonts w:hint="eastAsia" w:eastAsia="仿宋_GB2312" w:cs="Times New Roman"/>
          <w:color w:val="auto"/>
          <w:sz w:val="32"/>
          <w:szCs w:val="32"/>
          <w:lang w:val="en-US" w:eastAsia="zh-CN"/>
        </w:rPr>
        <w:t>等</w:t>
      </w:r>
      <w:r>
        <w:rPr>
          <w:rFonts w:hint="eastAsia" w:ascii="Times New Roman" w:eastAsia="仿宋_GB2312" w:cs="Times New Roman"/>
          <w:color w:val="auto"/>
          <w:sz w:val="32"/>
          <w:szCs w:val="32"/>
          <w:lang w:val="en-US" w:eastAsia="zh-CN"/>
        </w:rPr>
        <w:t>）和使用情况</w:t>
      </w:r>
      <w:r>
        <w:rPr>
          <w:rFonts w:hint="eastAsia" w:eastAsia="仿宋_GB2312"/>
          <w:color w:val="auto"/>
          <w:sz w:val="32"/>
          <w:szCs w:val="32"/>
          <w:lang w:val="en-US" w:eastAsia="zh-CN"/>
        </w:rPr>
        <w:t>（如评估指标、评估结果等）。若基于临床评价方式进行算法确认，指向临床评价资料即可。</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提供上述各类测试场景（含临床评价）下的算法性能评估结果比较分析报告，明确产品使用限制和必要警示提示信息。</w:t>
      </w:r>
    </w:p>
    <w:p>
      <w:pPr>
        <w:overflowPunct w:val="0"/>
        <w:spacing w:line="600" w:lineRule="exact"/>
        <w:ind w:firstLine="640" w:firstLineChars="200"/>
        <w:rPr>
          <w:rFonts w:hint="eastAsia" w:eastAsia="仿宋_GB2312"/>
          <w:color w:val="auto"/>
          <w:sz w:val="32"/>
          <w:szCs w:val="32"/>
        </w:rPr>
      </w:pPr>
      <w:r>
        <w:rPr>
          <w:rFonts w:hint="eastAsia" w:eastAsia="仿宋_GB2312"/>
          <w:color w:val="auto"/>
          <w:sz w:val="32"/>
          <w:szCs w:val="32"/>
          <w:lang w:val="en-US" w:eastAsia="zh-CN"/>
        </w:rPr>
        <w:t>7</w:t>
      </w:r>
      <w:r>
        <w:rPr>
          <w:rFonts w:hint="eastAsia" w:eastAsia="仿宋_GB2312"/>
          <w:color w:val="auto"/>
          <w:sz w:val="32"/>
          <w:szCs w:val="32"/>
        </w:rPr>
        <w:t>.</w:t>
      </w:r>
      <w:r>
        <w:rPr>
          <w:rFonts w:hint="eastAsia" w:eastAsia="仿宋_GB2312"/>
          <w:color w:val="auto"/>
          <w:sz w:val="32"/>
          <w:szCs w:val="32"/>
          <w:lang w:val="en-US" w:eastAsia="zh-CN"/>
        </w:rPr>
        <w:t>算法</w:t>
      </w:r>
      <w:r>
        <w:rPr>
          <w:rFonts w:hint="eastAsia" w:eastAsia="仿宋_GB2312"/>
          <w:color w:val="auto"/>
          <w:sz w:val="32"/>
          <w:szCs w:val="32"/>
        </w:rPr>
        <w:t>可追溯性分析</w:t>
      </w:r>
    </w:p>
    <w:p>
      <w:pPr>
        <w:spacing w:line="600" w:lineRule="exact"/>
        <w:ind w:firstLine="640" w:firstLineChars="200"/>
        <w:rPr>
          <w:rFonts w:hint="eastAsia" w:eastAsia="仿宋_GB2312"/>
          <w:color w:val="auto"/>
          <w:sz w:val="32"/>
          <w:szCs w:val="32"/>
        </w:rPr>
      </w:pPr>
      <w:r>
        <w:rPr>
          <w:rFonts w:hint="eastAsia" w:eastAsia="仿宋_GB2312"/>
          <w:color w:val="auto"/>
          <w:sz w:val="32"/>
          <w:szCs w:val="32"/>
          <w:lang w:val="en-US" w:eastAsia="zh-CN"/>
        </w:rPr>
        <w:t>提供算法</w:t>
      </w:r>
      <w:r>
        <w:rPr>
          <w:rFonts w:hint="eastAsia" w:eastAsia="仿宋_GB2312"/>
          <w:color w:val="auto"/>
          <w:sz w:val="32"/>
          <w:szCs w:val="32"/>
        </w:rPr>
        <w:t>可追溯性分析报告，即追溯</w:t>
      </w:r>
      <w:r>
        <w:rPr>
          <w:rFonts w:hint="eastAsia" w:eastAsia="仿宋_GB2312"/>
          <w:color w:val="auto"/>
          <w:sz w:val="32"/>
          <w:szCs w:val="32"/>
          <w:lang w:val="en-US" w:eastAsia="zh-CN"/>
        </w:rPr>
        <w:t>算法</w:t>
      </w:r>
      <w:r>
        <w:rPr>
          <w:rFonts w:hint="eastAsia" w:eastAsia="仿宋_GB2312"/>
          <w:color w:val="auto"/>
          <w:sz w:val="32"/>
          <w:szCs w:val="32"/>
        </w:rPr>
        <w:t>需求、</w:t>
      </w:r>
      <w:r>
        <w:rPr>
          <w:rFonts w:hint="eastAsia" w:eastAsia="仿宋_GB2312"/>
          <w:color w:val="auto"/>
          <w:sz w:val="32"/>
          <w:szCs w:val="32"/>
          <w:lang w:val="en-US" w:eastAsia="zh-CN"/>
        </w:rPr>
        <w:t>算法</w:t>
      </w:r>
      <w:r>
        <w:rPr>
          <w:rFonts w:hint="eastAsia" w:eastAsia="仿宋_GB2312"/>
          <w:color w:val="auto"/>
          <w:sz w:val="32"/>
          <w:szCs w:val="32"/>
        </w:rPr>
        <w:t>设计、</w:t>
      </w:r>
      <w:r>
        <w:rPr>
          <w:rFonts w:hint="eastAsia" w:eastAsia="仿宋_GB2312"/>
          <w:color w:val="auto"/>
          <w:sz w:val="32"/>
          <w:szCs w:val="32"/>
          <w:lang w:val="en-US" w:eastAsia="zh-CN"/>
        </w:rPr>
        <w:t>源代码（明确软件单元名称即可）、算法测试</w:t>
      </w:r>
      <w:r>
        <w:rPr>
          <w:rFonts w:hint="eastAsia" w:eastAsia="仿宋_GB2312"/>
          <w:color w:val="auto"/>
          <w:sz w:val="32"/>
          <w:szCs w:val="32"/>
        </w:rPr>
        <w:t>、</w:t>
      </w:r>
      <w:r>
        <w:rPr>
          <w:rFonts w:hint="eastAsia" w:eastAsia="仿宋_GB2312"/>
          <w:color w:val="auto"/>
          <w:sz w:val="32"/>
          <w:szCs w:val="32"/>
          <w:lang w:val="en-US" w:eastAsia="zh-CN"/>
        </w:rPr>
        <w:t>算法</w:t>
      </w:r>
      <w:r>
        <w:rPr>
          <w:rFonts w:hint="eastAsia" w:eastAsia="仿宋_GB2312"/>
          <w:color w:val="auto"/>
          <w:sz w:val="32"/>
          <w:szCs w:val="32"/>
        </w:rPr>
        <w:t>风险管理的关系表。</w:t>
      </w:r>
    </w:p>
    <w:p>
      <w:pPr>
        <w:spacing w:line="600" w:lineRule="exact"/>
        <w:ind w:firstLine="640" w:firstLineChars="200"/>
        <w:rPr>
          <w:rFonts w:hint="default" w:eastAsia="仿宋_GB2312"/>
          <w:color w:val="auto"/>
          <w:sz w:val="32"/>
          <w:szCs w:val="32"/>
          <w:lang w:val="en-US" w:eastAsia="zh-CN"/>
        </w:rPr>
      </w:pPr>
      <w:r>
        <w:rPr>
          <w:rFonts w:eastAsia="仿宋_GB2312"/>
          <w:sz w:val="32"/>
          <w:szCs w:val="32"/>
        </w:rPr>
        <w:t>若无单独文档</w:t>
      </w:r>
      <w:r>
        <w:rPr>
          <w:rFonts w:hint="eastAsia" w:eastAsia="仿宋_GB2312"/>
          <w:sz w:val="32"/>
          <w:szCs w:val="32"/>
          <w:lang w:val="en-US" w:eastAsia="zh-CN"/>
        </w:rPr>
        <w:t>可提供软件可追溯性分析报告，并注明算法可追溯性分析所在位置。</w:t>
      </w:r>
    </w:p>
    <w:p>
      <w:pPr>
        <w:overflowPunct w:val="0"/>
        <w:spacing w:line="600" w:lineRule="exact"/>
        <w:ind w:firstLine="640" w:firstLineChars="200"/>
        <w:rPr>
          <w:rFonts w:hint="eastAsia" w:eastAsia="仿宋_GB2312"/>
          <w:color w:val="auto"/>
          <w:sz w:val="32"/>
          <w:szCs w:val="32"/>
        </w:rPr>
      </w:pPr>
      <w:r>
        <w:rPr>
          <w:rFonts w:hint="eastAsia" w:eastAsia="仿宋_GB2312"/>
          <w:color w:val="auto"/>
          <w:sz w:val="32"/>
          <w:szCs w:val="32"/>
          <w:lang w:val="en-US" w:eastAsia="zh-CN"/>
        </w:rPr>
        <w:t>8</w:t>
      </w:r>
      <w:r>
        <w:rPr>
          <w:rFonts w:hint="eastAsia" w:eastAsia="仿宋_GB2312"/>
          <w:color w:val="auto"/>
          <w:sz w:val="32"/>
          <w:szCs w:val="32"/>
        </w:rPr>
        <w:t>.结论</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eastAsia="zh-CN"/>
        </w:rPr>
      </w:pPr>
      <w:r>
        <w:rPr>
          <w:rFonts w:hint="eastAsia" w:eastAsia="仿宋_GB2312"/>
          <w:color w:val="auto"/>
          <w:sz w:val="32"/>
          <w:szCs w:val="32"/>
          <w:lang w:val="en-US" w:eastAsia="zh-CN"/>
        </w:rPr>
        <w:t>简述算法性能综合评价结果，明确对产品的适用范围、使用场景、核心功能所做的必要限制，并判定人工智能算法或算法组合的</w:t>
      </w:r>
      <w:r>
        <w:rPr>
          <w:rFonts w:eastAsia="仿宋_GB2312"/>
          <w:sz w:val="32"/>
          <w:szCs w:val="32"/>
        </w:rPr>
        <w:t>安全有效性是否满足要求</w:t>
      </w:r>
      <w:r>
        <w:rPr>
          <w:rFonts w:hint="eastAsia" w:eastAsia="仿宋_GB2312"/>
          <w:sz w:val="32"/>
          <w:szCs w:val="32"/>
          <w:lang w:eastAsia="zh-CN"/>
        </w:rPr>
        <w:t>。</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（二）算法更新研究报告</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算法更新</w:t>
      </w:r>
      <w:r>
        <w:rPr>
          <w:rFonts w:hint="eastAsia" w:eastAsia="仿宋_GB2312"/>
          <w:color w:val="auto"/>
          <w:sz w:val="32"/>
          <w:szCs w:val="32"/>
        </w:rPr>
        <w:t>研究报告</w:t>
      </w:r>
      <w:r>
        <w:rPr>
          <w:rFonts w:hint="eastAsia" w:eastAsia="仿宋_GB2312"/>
          <w:color w:val="auto"/>
          <w:sz w:val="32"/>
          <w:szCs w:val="32"/>
          <w:lang w:val="en-US" w:eastAsia="zh-CN"/>
        </w:rPr>
        <w:t>仅</w:t>
      </w:r>
      <w:r>
        <w:rPr>
          <w:rFonts w:hint="eastAsia" w:eastAsia="仿宋_GB2312"/>
          <w:color w:val="auto"/>
          <w:sz w:val="32"/>
          <w:szCs w:val="32"/>
        </w:rPr>
        <w:t>适用于</w:t>
      </w:r>
      <w:r>
        <w:rPr>
          <w:rFonts w:hint="eastAsia" w:eastAsia="仿宋_GB2312"/>
          <w:color w:val="auto"/>
          <w:sz w:val="32"/>
          <w:szCs w:val="32"/>
          <w:lang w:val="en-US" w:eastAsia="zh-CN"/>
        </w:rPr>
        <w:t>人工智能算法或算法组合</w:t>
      </w:r>
      <w:r>
        <w:rPr>
          <w:rFonts w:eastAsia="仿宋_GB2312"/>
          <w:kern w:val="0"/>
          <w:sz w:val="32"/>
          <w:szCs w:val="32"/>
        </w:rPr>
        <w:t>的</w:t>
      </w:r>
      <w:r>
        <w:rPr>
          <w:rFonts w:hint="eastAsia" w:eastAsia="仿宋_GB2312"/>
          <w:kern w:val="0"/>
          <w:sz w:val="32"/>
          <w:szCs w:val="32"/>
          <w:lang w:val="en-US" w:eastAsia="zh-CN"/>
        </w:rPr>
        <w:t>再</w:t>
      </w:r>
      <w:r>
        <w:rPr>
          <w:rFonts w:eastAsia="仿宋_GB2312"/>
          <w:kern w:val="0"/>
          <w:sz w:val="32"/>
          <w:szCs w:val="32"/>
        </w:rPr>
        <w:t>次发布</w:t>
      </w:r>
      <w:r>
        <w:rPr>
          <w:rFonts w:hint="eastAsia" w:eastAsia="仿宋_GB2312"/>
          <w:color w:val="auto"/>
          <w:sz w:val="32"/>
          <w:szCs w:val="32"/>
        </w:rPr>
        <w:t>，</w:t>
      </w:r>
      <w:r>
        <w:rPr>
          <w:rFonts w:hint="eastAsia" w:eastAsia="仿宋_GB2312"/>
          <w:color w:val="auto"/>
          <w:sz w:val="32"/>
          <w:szCs w:val="32"/>
          <w:lang w:val="en-US" w:eastAsia="zh-CN"/>
        </w:rPr>
        <w:t>在算法研究报告相应内容中明确算法更新情况。</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其中，算法基本</w:t>
      </w:r>
      <w:r>
        <w:rPr>
          <w:rFonts w:eastAsia="仿宋_GB2312"/>
          <w:color w:val="auto"/>
          <w:sz w:val="32"/>
          <w:szCs w:val="32"/>
        </w:rPr>
        <w:t>信息</w:t>
      </w:r>
      <w:r>
        <w:rPr>
          <w:rFonts w:hint="eastAsia" w:eastAsia="仿宋_GB2312"/>
          <w:color w:val="auto"/>
          <w:sz w:val="32"/>
          <w:szCs w:val="32"/>
          <w:lang w:val="en-US" w:eastAsia="zh-CN"/>
        </w:rPr>
        <w:t>描述申报算法情况</w:t>
      </w:r>
      <w:r>
        <w:rPr>
          <w:rFonts w:hint="eastAsia" w:eastAsia="仿宋_GB2312"/>
          <w:color w:val="auto"/>
          <w:sz w:val="32"/>
          <w:szCs w:val="32"/>
          <w:lang w:eastAsia="zh-CN"/>
        </w:rPr>
        <w:t>，</w:t>
      </w:r>
      <w:r>
        <w:rPr>
          <w:rFonts w:hint="eastAsia" w:eastAsia="仿宋_GB2312"/>
          <w:color w:val="auto"/>
          <w:sz w:val="32"/>
          <w:szCs w:val="32"/>
          <w:lang w:val="en-US" w:eastAsia="zh-CN"/>
        </w:rPr>
        <w:t>若适用详述与前次注册相比的变化情况；算法</w:t>
      </w:r>
      <w:r>
        <w:rPr>
          <w:rFonts w:eastAsia="仿宋_GB2312"/>
          <w:color w:val="auto"/>
          <w:sz w:val="32"/>
          <w:szCs w:val="32"/>
        </w:rPr>
        <w:t>风险管理、</w:t>
      </w:r>
      <w:r>
        <w:rPr>
          <w:rFonts w:hint="eastAsia" w:eastAsia="仿宋_GB2312"/>
          <w:color w:val="auto"/>
          <w:sz w:val="32"/>
          <w:szCs w:val="32"/>
          <w:lang w:val="en-US" w:eastAsia="zh-CN"/>
        </w:rPr>
        <w:t>算法</w:t>
      </w:r>
      <w:r>
        <w:rPr>
          <w:rFonts w:hint="eastAsia" w:eastAsia="仿宋_GB2312"/>
          <w:color w:val="auto"/>
          <w:sz w:val="32"/>
          <w:szCs w:val="32"/>
        </w:rPr>
        <w:t>需求规范、</w:t>
      </w:r>
      <w:r>
        <w:rPr>
          <w:rFonts w:hint="eastAsia" w:eastAsia="仿宋_GB2312"/>
          <w:color w:val="auto"/>
          <w:sz w:val="32"/>
          <w:szCs w:val="32"/>
          <w:lang w:val="en-US" w:eastAsia="zh-CN"/>
        </w:rPr>
        <w:t>数据质控、算法训练</w:t>
      </w:r>
      <w:r>
        <w:rPr>
          <w:rFonts w:eastAsia="仿宋_GB2312"/>
          <w:color w:val="auto"/>
          <w:sz w:val="32"/>
          <w:szCs w:val="32"/>
        </w:rPr>
        <w:t>、</w:t>
      </w:r>
      <w:r>
        <w:rPr>
          <w:rFonts w:hint="eastAsia" w:eastAsia="仿宋_GB2312"/>
          <w:color w:val="auto"/>
          <w:sz w:val="32"/>
          <w:szCs w:val="32"/>
          <w:lang w:val="en-US" w:eastAsia="zh-CN"/>
        </w:rPr>
        <w:t>算法</w:t>
      </w:r>
      <w:r>
        <w:rPr>
          <w:rFonts w:eastAsia="仿宋_GB2312"/>
          <w:color w:val="auto"/>
          <w:sz w:val="32"/>
          <w:szCs w:val="32"/>
        </w:rPr>
        <w:t>验证与确认、</w:t>
      </w:r>
      <w:r>
        <w:rPr>
          <w:rFonts w:hint="eastAsia" w:eastAsia="仿宋_GB2312"/>
          <w:color w:val="auto"/>
          <w:sz w:val="32"/>
          <w:szCs w:val="32"/>
          <w:lang w:val="en-US" w:eastAsia="zh-CN"/>
        </w:rPr>
        <w:t>算法</w:t>
      </w:r>
      <w:r>
        <w:rPr>
          <w:rFonts w:eastAsia="仿宋_GB2312"/>
          <w:color w:val="auto"/>
          <w:sz w:val="32"/>
          <w:szCs w:val="32"/>
        </w:rPr>
        <w:t>可追溯性分析</w:t>
      </w:r>
      <w:r>
        <w:rPr>
          <w:rFonts w:hint="eastAsia" w:eastAsia="仿宋_GB2312"/>
          <w:color w:val="auto"/>
          <w:sz w:val="32"/>
          <w:szCs w:val="32"/>
          <w:lang w:val="en-US" w:eastAsia="zh-CN"/>
        </w:rPr>
        <w:t>描述算法更新的具体情况；结论简述算法性能综合评价结果，并判定人工智能算法或算法组合更新的</w:t>
      </w:r>
      <w:r>
        <w:rPr>
          <w:rFonts w:eastAsia="仿宋_GB2312"/>
          <w:sz w:val="32"/>
          <w:szCs w:val="32"/>
        </w:rPr>
        <w:t>安全有效性是否满足要求</w:t>
      </w:r>
      <w:r>
        <w:rPr>
          <w:rFonts w:hint="eastAsia" w:eastAsia="仿宋_GB2312"/>
          <w:sz w:val="32"/>
          <w:szCs w:val="32"/>
          <w:lang w:eastAsia="zh-CN"/>
        </w:rPr>
        <w:t>。</w:t>
      </w:r>
    </w:p>
    <w:p>
      <w:pPr>
        <w:overflowPunct w:val="0"/>
        <w:spacing w:line="600" w:lineRule="exact"/>
        <w:ind w:firstLine="640" w:firstLineChars="200"/>
        <w:rPr>
          <w:rFonts w:eastAsia="黑体"/>
          <w:bCs/>
          <w:color w:val="auto"/>
          <w:sz w:val="32"/>
          <w:szCs w:val="32"/>
        </w:rPr>
      </w:pPr>
      <w:r>
        <w:rPr>
          <w:rFonts w:hint="eastAsia" w:eastAsia="黑体"/>
          <w:bCs/>
          <w:color w:val="auto"/>
          <w:sz w:val="32"/>
          <w:szCs w:val="32"/>
          <w:lang w:val="en-US" w:eastAsia="zh-CN"/>
        </w:rPr>
        <w:t>七</w:t>
      </w:r>
      <w:r>
        <w:rPr>
          <w:rFonts w:eastAsia="黑体"/>
          <w:bCs/>
          <w:color w:val="auto"/>
          <w:sz w:val="32"/>
          <w:szCs w:val="32"/>
        </w:rPr>
        <w:t>、注册申报资料</w:t>
      </w:r>
      <w:r>
        <w:rPr>
          <w:rFonts w:hint="eastAsia" w:eastAsia="黑体"/>
          <w:bCs/>
          <w:color w:val="auto"/>
          <w:sz w:val="32"/>
          <w:szCs w:val="32"/>
          <w:lang w:val="en-US" w:eastAsia="zh-CN"/>
        </w:rPr>
        <w:t>补充</w:t>
      </w:r>
      <w:r>
        <w:rPr>
          <w:rFonts w:eastAsia="黑体"/>
          <w:bCs/>
          <w:color w:val="auto"/>
          <w:sz w:val="32"/>
          <w:szCs w:val="32"/>
        </w:rPr>
        <w:t>说明</w:t>
      </w:r>
    </w:p>
    <w:p>
      <w:pPr>
        <w:overflowPunct w:val="0"/>
        <w:spacing w:line="600" w:lineRule="exact"/>
        <w:ind w:firstLine="640" w:firstLineChars="200"/>
        <w:outlineLvl w:val="9"/>
        <w:rPr>
          <w:rFonts w:hint="default" w:ascii="楷体" w:hAnsi="楷体" w:eastAsia="楷体" w:cs="楷体"/>
          <w:b/>
          <w:bCs/>
          <w:color w:val="auto"/>
          <w:sz w:val="32"/>
          <w:szCs w:val="32"/>
          <w:lang w:val="en-US" w:eastAsia="zh-CN"/>
        </w:rPr>
      </w:pPr>
      <w:r>
        <w:rPr>
          <w:rFonts w:hint="eastAsia" w:eastAsia="仿宋_GB2312"/>
          <w:color w:val="auto"/>
          <w:sz w:val="32"/>
          <w:szCs w:val="32"/>
          <w:lang w:val="en-US" w:eastAsia="zh-CN"/>
        </w:rPr>
        <w:t>注册申报资料应在符合</w:t>
      </w:r>
      <w:r>
        <w:rPr>
          <w:rFonts w:eastAsia="仿宋_GB2312"/>
          <w:sz w:val="32"/>
          <w:szCs w:val="32"/>
        </w:rPr>
        <w:t>医疗器械注册申报资料要求</w:t>
      </w:r>
      <w:r>
        <w:rPr>
          <w:rFonts w:hint="eastAsia" w:eastAsia="仿宋_GB2312"/>
          <w:sz w:val="32"/>
          <w:szCs w:val="32"/>
          <w:lang w:val="en-US" w:eastAsia="zh-CN"/>
        </w:rPr>
        <w:t>等文件</w:t>
      </w:r>
      <w:r>
        <w:rPr>
          <w:rFonts w:hint="eastAsia" w:eastAsia="仿宋_GB2312"/>
          <w:color w:val="auto"/>
          <w:sz w:val="32"/>
          <w:szCs w:val="32"/>
          <w:lang w:val="en-US" w:eastAsia="zh-CN"/>
        </w:rPr>
        <w:t>要求基础上，满足医疗器械软件、医疗器械网络安全、移动医疗器械等相关指导原则要求，同时需要重点关注以下要求。</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（一）产品注册</w:t>
      </w:r>
    </w:p>
    <w:p>
      <w:pPr>
        <w:spacing w:line="600" w:lineRule="exact"/>
        <w:ind w:firstLine="640" w:firstLineChars="200"/>
        <w:rPr>
          <w:rFonts w:eastAsia="仿宋_GB2312"/>
          <w:bCs/>
          <w:color w:val="auto"/>
          <w:sz w:val="32"/>
          <w:szCs w:val="32"/>
        </w:rPr>
      </w:pPr>
      <w:r>
        <w:rPr>
          <w:rFonts w:eastAsia="仿宋_GB2312"/>
          <w:bCs/>
          <w:color w:val="auto"/>
          <w:sz w:val="32"/>
          <w:szCs w:val="32"/>
        </w:rPr>
        <w:t xml:space="preserve">1. </w:t>
      </w:r>
      <w:r>
        <w:rPr>
          <w:rFonts w:hint="eastAsia" w:eastAsia="仿宋_GB2312"/>
          <w:bCs/>
          <w:color w:val="auto"/>
          <w:sz w:val="32"/>
          <w:szCs w:val="32"/>
          <w:lang w:val="en-US" w:eastAsia="zh-CN"/>
        </w:rPr>
        <w:t>申请表</w:t>
      </w:r>
      <w:r>
        <w:rPr>
          <w:rFonts w:hint="eastAsia" w:eastAsia="仿宋_GB2312"/>
          <w:bCs/>
          <w:color w:val="auto"/>
          <w:sz w:val="32"/>
          <w:szCs w:val="32"/>
        </w:rPr>
        <w:t>信息</w:t>
      </w:r>
    </w:p>
    <w:p>
      <w:pPr>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lang w:val="en-US" w:eastAsia="zh-CN"/>
        </w:rPr>
        <w:t>人工智能</w:t>
      </w:r>
      <w:r>
        <w:rPr>
          <w:rFonts w:eastAsia="仿宋_GB2312"/>
          <w:sz w:val="32"/>
          <w:szCs w:val="32"/>
        </w:rPr>
        <w:t>独立软件</w:t>
      </w:r>
    </w:p>
    <w:p>
      <w:pPr>
        <w:spacing w:line="600" w:lineRule="exact"/>
        <w:ind w:firstLine="640" w:firstLineChars="200"/>
        <w:rPr>
          <w:rFonts w:hint="eastAsia" w:eastAsia="仿宋_GB2312"/>
          <w:sz w:val="32"/>
          <w:szCs w:val="32"/>
        </w:rPr>
      </w:pPr>
      <w:r>
        <w:rPr>
          <w:rFonts w:eastAsia="仿宋_GB2312"/>
          <w:sz w:val="32"/>
          <w:szCs w:val="32"/>
        </w:rPr>
        <w:t>产品名称应</w:t>
      </w:r>
      <w:r>
        <w:rPr>
          <w:rFonts w:hint="eastAsia" w:eastAsia="仿宋_GB2312"/>
          <w:sz w:val="32"/>
          <w:szCs w:val="32"/>
        </w:rPr>
        <w:t>符合通用名称命名规范要求，通常体现输入数据</w:t>
      </w:r>
      <w:r>
        <w:rPr>
          <w:rFonts w:hint="eastAsia" w:eastAsia="仿宋_GB2312"/>
          <w:color w:val="auto"/>
          <w:sz w:val="32"/>
          <w:szCs w:val="32"/>
          <w:lang w:val="en-US" w:eastAsia="zh-CN"/>
        </w:rPr>
        <w:t>（如CT图像、眼底照片）</w:t>
      </w:r>
      <w:r>
        <w:rPr>
          <w:rFonts w:hint="eastAsia" w:eastAsia="仿宋_GB2312"/>
          <w:sz w:val="32"/>
          <w:szCs w:val="32"/>
        </w:rPr>
        <w:t>、</w:t>
      </w:r>
      <w:r>
        <w:rPr>
          <w:rFonts w:hint="eastAsia" w:eastAsia="仿宋_GB2312"/>
          <w:color w:val="auto"/>
          <w:sz w:val="32"/>
          <w:szCs w:val="32"/>
          <w:lang w:val="en-US" w:eastAsia="zh-CN"/>
        </w:rPr>
        <w:t>目标疾病（含病变、疾病的属性）、</w:t>
      </w:r>
      <w:r>
        <w:rPr>
          <w:rFonts w:hint="eastAsia" w:eastAsia="仿宋_GB2312"/>
          <w:sz w:val="32"/>
          <w:szCs w:val="32"/>
        </w:rPr>
        <w:t>预期用途</w:t>
      </w:r>
      <w:r>
        <w:rPr>
          <w:rFonts w:hint="eastAsia" w:eastAsia="仿宋_GB2312"/>
          <w:sz w:val="32"/>
          <w:szCs w:val="32"/>
          <w:lang w:eastAsia="zh-CN"/>
        </w:rPr>
        <w:t>（</w:t>
      </w:r>
      <w:r>
        <w:rPr>
          <w:rFonts w:hint="eastAsia" w:eastAsia="仿宋_GB2312"/>
          <w:sz w:val="32"/>
          <w:szCs w:val="32"/>
          <w:lang w:val="en-US" w:eastAsia="zh-CN"/>
        </w:rPr>
        <w:t>如辅助分诊、辅助检测、辅助诊断</w:t>
      </w:r>
      <w:r>
        <w:rPr>
          <w:rFonts w:hint="eastAsia" w:eastAsia="仿宋_GB2312"/>
          <w:sz w:val="32"/>
          <w:szCs w:val="32"/>
          <w:lang w:eastAsia="zh-CN"/>
        </w:rPr>
        <w:t>）</w:t>
      </w:r>
      <w:r>
        <w:rPr>
          <w:rFonts w:hint="eastAsia" w:eastAsia="仿宋_GB2312"/>
          <w:sz w:val="32"/>
          <w:szCs w:val="32"/>
        </w:rPr>
        <w:t>等特征词。</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eastAsia" w:eastAsia="仿宋_GB2312"/>
          <w:sz w:val="32"/>
          <w:szCs w:val="32"/>
        </w:rPr>
      </w:pPr>
      <w:r>
        <w:rPr>
          <w:rFonts w:hint="eastAsia" w:eastAsia="仿宋_GB2312"/>
          <w:sz w:val="32"/>
          <w:szCs w:val="32"/>
        </w:rPr>
        <w:t>适用范围基于预期用途、使用场景、核心功能予以规范，</w:t>
      </w:r>
      <w:r>
        <w:rPr>
          <w:rFonts w:hint="eastAsia" w:eastAsia="仿宋_GB2312"/>
          <w:color w:val="auto"/>
          <w:sz w:val="32"/>
          <w:szCs w:val="32"/>
          <w:lang w:val="en-US" w:eastAsia="zh-CN"/>
        </w:rPr>
        <w:t>包括但不限于处理对象、目标疾病、临床用途、适用人群、目标用户、使用场所、采集设备要求、使用限制等内容</w:t>
      </w:r>
      <w:r>
        <w:rPr>
          <w:rFonts w:eastAsia="仿宋_GB2312"/>
          <w:color w:val="auto"/>
          <w:sz w:val="32"/>
          <w:szCs w:val="32"/>
        </w:rPr>
        <w:t>。</w:t>
      </w:r>
    </w:p>
    <w:p>
      <w:pPr>
        <w:spacing w:line="600" w:lineRule="exact"/>
        <w:ind w:firstLine="640" w:firstLineChars="200"/>
        <w:rPr>
          <w:rFonts w:eastAsia="仿宋_GB2312"/>
          <w:sz w:val="32"/>
          <w:szCs w:val="32"/>
        </w:rPr>
      </w:pPr>
      <w:bookmarkStart w:id="6" w:name="_Toc322935369"/>
      <w:r>
        <w:rPr>
          <w:rFonts w:eastAsia="仿宋_GB2312"/>
          <w:sz w:val="32"/>
          <w:szCs w:val="32"/>
        </w:rPr>
        <w:t>（2）</w:t>
      </w:r>
      <w:r>
        <w:rPr>
          <w:rFonts w:hint="eastAsia" w:eastAsia="仿宋_GB2312"/>
          <w:sz w:val="32"/>
          <w:szCs w:val="32"/>
          <w:lang w:val="en-US" w:eastAsia="zh-CN"/>
        </w:rPr>
        <w:t>人工智能</w:t>
      </w:r>
      <w:r>
        <w:rPr>
          <w:rFonts w:eastAsia="仿宋_GB2312"/>
          <w:sz w:val="32"/>
          <w:szCs w:val="32"/>
        </w:rPr>
        <w:t>软件组件</w:t>
      </w:r>
    </w:p>
    <w:p>
      <w:pPr>
        <w:keepNext w:val="0"/>
        <w:keepLines w:val="0"/>
        <w:pageBreakBefore w:val="0"/>
        <w:widowControl w:val="0"/>
        <w:kinsoku/>
        <w:wordWrap/>
        <w:overflowPunct w:val="0"/>
        <w:topLinePunct w:val="0"/>
        <w:bidi w:val="0"/>
        <w:adjustRightInd/>
        <w:snapToGrid/>
        <w:spacing w:line="600" w:lineRule="exact"/>
        <w:ind w:firstLine="640" w:firstLineChars="200"/>
        <w:jc w:val="both"/>
        <w:textAlignment w:val="auto"/>
        <w:outlineLvl w:val="9"/>
        <w:rPr>
          <w:rFonts w:hint="default" w:eastAsia="仿宋_GB2312"/>
          <w:sz w:val="32"/>
          <w:szCs w:val="32"/>
          <w:lang w:val="en-US" w:eastAsia="zh-CN"/>
        </w:rPr>
      </w:pPr>
      <w:r>
        <w:rPr>
          <w:rFonts w:hint="eastAsia" w:eastAsia="仿宋_GB2312"/>
          <w:sz w:val="32"/>
          <w:szCs w:val="32"/>
          <w:lang w:val="en-US" w:eastAsia="zh-CN"/>
        </w:rPr>
        <w:t>人工智能</w:t>
      </w:r>
      <w:r>
        <w:rPr>
          <w:rFonts w:eastAsia="仿宋_GB2312"/>
          <w:sz w:val="32"/>
          <w:szCs w:val="32"/>
        </w:rPr>
        <w:t>软件组件</w:t>
      </w:r>
      <w:r>
        <w:rPr>
          <w:rFonts w:hint="eastAsia" w:eastAsia="仿宋_GB2312"/>
          <w:sz w:val="32"/>
          <w:szCs w:val="32"/>
        </w:rPr>
        <w:t>通常无需在注册证载明信息中体现</w:t>
      </w:r>
      <w:r>
        <w:rPr>
          <w:rFonts w:hint="eastAsia" w:eastAsia="仿宋_GB2312"/>
          <w:sz w:val="32"/>
          <w:szCs w:val="32"/>
          <w:lang w:eastAsia="zh-CN"/>
        </w:rPr>
        <w:t>。</w:t>
      </w:r>
      <w:r>
        <w:rPr>
          <w:rFonts w:hint="eastAsia" w:eastAsia="仿宋_GB2312"/>
          <w:sz w:val="32"/>
          <w:szCs w:val="32"/>
          <w:lang w:val="en-US" w:eastAsia="zh-CN"/>
        </w:rPr>
        <w:t>其</w:t>
      </w:r>
      <w:r>
        <w:rPr>
          <w:rFonts w:hint="eastAsia" w:eastAsia="仿宋_GB2312"/>
          <w:color w:val="auto"/>
          <w:sz w:val="32"/>
          <w:szCs w:val="32"/>
          <w:lang w:val="en-US" w:eastAsia="zh-CN"/>
        </w:rPr>
        <w:t>软件功能名称可参照人工智能独立软件要求。若有，适用范围体现</w:t>
      </w:r>
      <w:r>
        <w:rPr>
          <w:rFonts w:hint="eastAsia" w:eastAsia="仿宋_GB2312"/>
          <w:sz w:val="32"/>
          <w:szCs w:val="32"/>
        </w:rPr>
        <w:t>辅助决策类软件</w:t>
      </w:r>
      <w:r>
        <w:rPr>
          <w:rFonts w:hint="eastAsia" w:eastAsia="仿宋_GB2312"/>
          <w:sz w:val="32"/>
          <w:szCs w:val="32"/>
          <w:lang w:val="en-US" w:eastAsia="zh-CN"/>
        </w:rPr>
        <w:t>功能的情况</w:t>
      </w:r>
      <w:r>
        <w:rPr>
          <w:rFonts w:hint="eastAsia" w:eastAsia="仿宋_GB2312"/>
          <w:sz w:val="32"/>
          <w:szCs w:val="32"/>
        </w:rPr>
        <w:t>。</w:t>
      </w:r>
    </w:p>
    <w:p>
      <w:pPr>
        <w:spacing w:line="600" w:lineRule="exact"/>
        <w:ind w:firstLine="640" w:firstLineChars="200"/>
        <w:rPr>
          <w:rFonts w:eastAsia="仿宋_GB2312"/>
          <w:bCs/>
          <w:sz w:val="32"/>
          <w:szCs w:val="32"/>
        </w:rPr>
      </w:pPr>
      <w:r>
        <w:rPr>
          <w:rFonts w:eastAsia="仿宋_GB2312"/>
          <w:bCs/>
          <w:sz w:val="32"/>
          <w:szCs w:val="32"/>
        </w:rPr>
        <w:t xml:space="preserve">2. </w:t>
      </w:r>
      <w:r>
        <w:rPr>
          <w:rFonts w:hint="eastAsia" w:eastAsia="仿宋_GB2312"/>
          <w:bCs/>
          <w:sz w:val="32"/>
          <w:szCs w:val="32"/>
          <w:lang w:val="en-US" w:eastAsia="zh-CN"/>
        </w:rPr>
        <w:t>算法</w:t>
      </w:r>
      <w:r>
        <w:rPr>
          <w:rFonts w:eastAsia="仿宋_GB2312"/>
          <w:bCs/>
          <w:sz w:val="32"/>
          <w:szCs w:val="32"/>
        </w:rPr>
        <w:t>研究资料</w:t>
      </w:r>
    </w:p>
    <w:p>
      <w:pPr>
        <w:spacing w:line="60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在软件研究资料中以算法为单位，提交每个人工智能算法的算法研究报告，具体要求详见第六章。</w:t>
      </w:r>
    </w:p>
    <w:p>
      <w:pPr>
        <w:spacing w:line="600" w:lineRule="exact"/>
        <w:ind w:firstLine="640" w:firstLineChars="200"/>
        <w:rPr>
          <w:rFonts w:eastAsia="仿宋_GB2312"/>
          <w:bCs/>
          <w:sz w:val="32"/>
          <w:szCs w:val="32"/>
        </w:rPr>
      </w:pPr>
      <w:bookmarkStart w:id="7" w:name="_Toc322935367"/>
      <w:r>
        <w:rPr>
          <w:rFonts w:eastAsia="仿宋_GB2312"/>
          <w:bCs/>
          <w:sz w:val="32"/>
          <w:szCs w:val="32"/>
        </w:rPr>
        <w:t>3. 产品技术要求</w:t>
      </w:r>
      <w:bookmarkEnd w:id="7"/>
    </w:p>
    <w:p>
      <w:pPr>
        <w:spacing w:line="600" w:lineRule="exact"/>
        <w:ind w:firstLine="640" w:firstLineChars="200"/>
        <w:rPr>
          <w:rFonts w:hint="eastAsia" w:eastAsia="仿宋_GB2312"/>
          <w:bCs/>
          <w:sz w:val="32"/>
          <w:szCs w:val="32"/>
          <w:lang w:val="en-US" w:eastAsia="zh-CN"/>
        </w:rPr>
      </w:pPr>
      <w:r>
        <w:rPr>
          <w:rFonts w:hint="eastAsia" w:eastAsia="仿宋_GB2312"/>
          <w:bCs/>
          <w:sz w:val="32"/>
          <w:szCs w:val="32"/>
          <w:lang w:val="en-US" w:eastAsia="zh-CN"/>
        </w:rPr>
        <w:t>产品技术要求若含有基于测评数据库测试的性能指标，应明确测评数据库的基本信息（如名称、型号规格、完整版本、责任方等）。</w:t>
      </w:r>
    </w:p>
    <w:p>
      <w:pPr>
        <w:spacing w:line="600" w:lineRule="exact"/>
        <w:ind w:firstLine="640" w:firstLineChars="200"/>
        <w:rPr>
          <w:rFonts w:hint="default" w:eastAsia="仿宋_GB2312"/>
          <w:bCs/>
          <w:sz w:val="32"/>
          <w:szCs w:val="32"/>
          <w:lang w:val="en-US" w:eastAsia="zh-CN"/>
        </w:rPr>
      </w:pPr>
      <w:r>
        <w:rPr>
          <w:rFonts w:hint="eastAsia" w:eastAsia="仿宋_GB2312"/>
          <w:bCs/>
          <w:sz w:val="32"/>
          <w:szCs w:val="32"/>
          <w:lang w:val="en-US" w:eastAsia="zh-CN"/>
        </w:rPr>
        <w:t>基于其他类型第三方数据库测试的性能指标，原则上无需在产品技术要求中体现。</w:t>
      </w:r>
    </w:p>
    <w:bookmarkEnd w:id="6"/>
    <w:p>
      <w:pPr>
        <w:spacing w:line="600" w:lineRule="exact"/>
        <w:ind w:firstLine="640" w:firstLineChars="200"/>
        <w:rPr>
          <w:rFonts w:eastAsia="仿宋_GB2312"/>
          <w:bCs/>
          <w:sz w:val="32"/>
          <w:szCs w:val="32"/>
        </w:rPr>
      </w:pPr>
      <w:r>
        <w:rPr>
          <w:rFonts w:eastAsia="仿宋_GB2312"/>
          <w:bCs/>
          <w:sz w:val="32"/>
          <w:szCs w:val="32"/>
        </w:rPr>
        <w:t>4. 说明书</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根据算法性能综合评价结果，对产品的适用范围、使用场景、核心功能进行必要限制，并在说明书中明确产品使用限制和必要警示提示信息。若适用，明确数据采集设备和数据采集过程相关要求。</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对于辅助决策类产品，说明书应明确人工智能算法的算法性能评估总结（测试集基本信息、评估指标与结果）、临床评价总结（临床数据基本信息、评价指标与结果）、决策指标定义（或提供决策指标定义所依据的临床指南、专家共识等参考文献）等信息。此时若采用基于数据的人工智能算法，说明书还应补充算法训练总结信息（训练集基本信息、训练指标与结果）。</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若产品采用人工智能黑盒算法，根据算法影响因素分析报告，在说明书中明确产品使用限制和必要警示提示信息。</w:t>
      </w:r>
    </w:p>
    <w:p>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jc w:val="both"/>
        <w:textAlignment w:val="auto"/>
        <w:outlineLvl w:val="9"/>
        <w:rPr>
          <w:rFonts w:hint="eastAsia" w:eastAsia="仿宋_GB2312"/>
          <w:color w:val="auto"/>
          <w:sz w:val="32"/>
          <w:szCs w:val="32"/>
          <w:lang w:val="en-US" w:eastAsia="zh-CN"/>
        </w:rPr>
      </w:pPr>
      <w:r>
        <w:rPr>
          <w:rFonts w:hint="eastAsia" w:eastAsia="仿宋_GB2312"/>
          <w:color w:val="auto"/>
          <w:sz w:val="32"/>
          <w:szCs w:val="32"/>
          <w:lang w:val="en-US" w:eastAsia="zh-CN"/>
        </w:rPr>
        <w:t>对于软件安全性级别为严重级别的产品，原则上需提供用户培训材料。</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bookmarkStart w:id="8" w:name="注册变更"/>
      <w:r>
        <w:rPr>
          <w:rFonts w:hint="eastAsia" w:ascii="楷体" w:hAnsi="楷体" w:eastAsia="楷体" w:cs="楷体"/>
          <w:b w:val="0"/>
          <w:bCs w:val="0"/>
          <w:color w:val="auto"/>
          <w:sz w:val="32"/>
          <w:szCs w:val="32"/>
          <w:lang w:val="en-US" w:eastAsia="zh-CN"/>
        </w:rPr>
        <w:t>（二）许可事项变更</w:t>
      </w:r>
      <w:bookmarkEnd w:id="8"/>
    </w:p>
    <w:p>
      <w:pPr>
        <w:spacing w:line="600" w:lineRule="exact"/>
        <w:ind w:firstLine="640" w:firstLineChars="200"/>
        <w:rPr>
          <w:rFonts w:eastAsia="仿宋_GB2312"/>
          <w:bCs/>
          <w:sz w:val="32"/>
          <w:szCs w:val="32"/>
        </w:rPr>
      </w:pPr>
      <w:r>
        <w:rPr>
          <w:rFonts w:eastAsia="仿宋_GB2312"/>
          <w:bCs/>
          <w:sz w:val="32"/>
          <w:szCs w:val="32"/>
        </w:rPr>
        <w:t xml:space="preserve">1. </w:t>
      </w:r>
      <w:r>
        <w:rPr>
          <w:rFonts w:hint="eastAsia" w:eastAsia="仿宋_GB2312"/>
          <w:bCs/>
          <w:sz w:val="32"/>
          <w:szCs w:val="32"/>
          <w:lang w:val="en-US" w:eastAsia="zh-CN"/>
        </w:rPr>
        <w:t>算法</w:t>
      </w:r>
      <w:r>
        <w:rPr>
          <w:rFonts w:eastAsia="仿宋_GB2312"/>
          <w:bCs/>
          <w:sz w:val="32"/>
          <w:szCs w:val="32"/>
        </w:rPr>
        <w:t>研究资料</w:t>
      </w:r>
    </w:p>
    <w:p>
      <w:pPr>
        <w:spacing w:line="60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根据人工智能算法的更新情况，在软件研究资料中以算法为单位，提交每个人工智能算法的算法更新研究报告（或算法研究报告），具体要求详见第六章。</w:t>
      </w:r>
    </w:p>
    <w:p>
      <w:pPr>
        <w:spacing w:line="600" w:lineRule="exact"/>
        <w:ind w:firstLine="640" w:firstLineChars="200"/>
        <w:rPr>
          <w:rFonts w:eastAsia="仿宋_GB2312"/>
          <w:bCs/>
          <w:sz w:val="32"/>
          <w:szCs w:val="32"/>
        </w:rPr>
      </w:pPr>
      <w:r>
        <w:rPr>
          <w:rFonts w:eastAsia="仿宋_GB2312"/>
          <w:bCs/>
          <w:sz w:val="32"/>
          <w:szCs w:val="32"/>
        </w:rPr>
        <w:t>2. 产品技术要求</w:t>
      </w:r>
    </w:p>
    <w:p>
      <w:pPr>
        <w:spacing w:line="600" w:lineRule="exact"/>
        <w:ind w:firstLine="640" w:firstLineChars="200"/>
        <w:rPr>
          <w:rFonts w:eastAsia="仿宋_GB2312"/>
          <w:sz w:val="32"/>
          <w:szCs w:val="32"/>
        </w:rPr>
      </w:pPr>
      <w:r>
        <w:rPr>
          <w:rFonts w:hint="eastAsia" w:eastAsia="仿宋_GB2312"/>
          <w:bCs/>
          <w:sz w:val="32"/>
          <w:szCs w:val="32"/>
          <w:lang w:val="en-US" w:eastAsia="zh-CN"/>
        </w:rPr>
        <w:t>若适用，产品技术要求变更对比表需体现测评数据库的变化情况。</w:t>
      </w:r>
    </w:p>
    <w:p>
      <w:pPr>
        <w:spacing w:line="600" w:lineRule="exact"/>
        <w:ind w:firstLine="640" w:firstLineChars="200"/>
        <w:rPr>
          <w:rFonts w:eastAsia="仿宋_GB2312"/>
          <w:bCs/>
          <w:sz w:val="32"/>
          <w:szCs w:val="32"/>
        </w:rPr>
      </w:pPr>
      <w:r>
        <w:rPr>
          <w:rFonts w:eastAsia="仿宋_GB2312"/>
          <w:bCs/>
          <w:sz w:val="32"/>
          <w:szCs w:val="32"/>
        </w:rPr>
        <w:t>3. 说明书</w:t>
      </w:r>
    </w:p>
    <w:p>
      <w:pPr>
        <w:spacing w:line="600" w:lineRule="exact"/>
        <w:ind w:firstLine="640" w:firstLineChars="200"/>
        <w:rPr>
          <w:rFonts w:eastAsia="仿宋_GB2312"/>
          <w:sz w:val="32"/>
          <w:szCs w:val="32"/>
        </w:rPr>
      </w:pPr>
      <w:r>
        <w:rPr>
          <w:rFonts w:hint="eastAsia" w:eastAsia="仿宋_GB2312"/>
          <w:sz w:val="32"/>
          <w:szCs w:val="32"/>
        </w:rPr>
        <w:t>若适用</w:t>
      </w:r>
      <w:r>
        <w:rPr>
          <w:rFonts w:hint="eastAsia" w:eastAsia="仿宋_GB2312"/>
          <w:sz w:val="32"/>
          <w:szCs w:val="32"/>
          <w:lang w:eastAsia="zh-CN"/>
        </w:rPr>
        <w:t>，</w:t>
      </w:r>
      <w:r>
        <w:rPr>
          <w:rFonts w:hint="eastAsia" w:eastAsia="仿宋_GB2312"/>
          <w:sz w:val="32"/>
          <w:szCs w:val="32"/>
          <w:lang w:val="en-US" w:eastAsia="zh-CN"/>
        </w:rPr>
        <w:t>提交用户培训材料</w:t>
      </w:r>
      <w:r>
        <w:rPr>
          <w:rFonts w:eastAsia="仿宋_GB2312"/>
          <w:sz w:val="32"/>
          <w:szCs w:val="32"/>
        </w:rPr>
        <w:t>。</w:t>
      </w:r>
    </w:p>
    <w:p>
      <w:pPr>
        <w:overflowPunct w:val="0"/>
        <w:spacing w:line="600" w:lineRule="exact"/>
        <w:ind w:firstLine="640" w:firstLineChars="200"/>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（三）延续注册</w:t>
      </w:r>
    </w:p>
    <w:p>
      <w:pPr>
        <w:overflowPunct w:val="0"/>
        <w:spacing w:line="600" w:lineRule="exact"/>
        <w:ind w:firstLine="640" w:firstLineChars="200"/>
        <w:rPr>
          <w:rFonts w:hint="eastAsia" w:eastAsia="仿宋_GB2312"/>
          <w:color w:val="auto"/>
          <w:sz w:val="32"/>
          <w:szCs w:val="32"/>
        </w:rPr>
      </w:pPr>
      <w:r>
        <w:rPr>
          <w:rFonts w:hint="eastAsia" w:eastAsia="仿宋_GB2312"/>
          <w:bCs/>
          <w:sz w:val="32"/>
          <w:szCs w:val="32"/>
        </w:rPr>
        <w:t>延续注册</w:t>
      </w:r>
      <w:r>
        <w:rPr>
          <w:rFonts w:hint="eastAsia" w:eastAsia="仿宋_GB2312"/>
          <w:bCs/>
          <w:sz w:val="32"/>
          <w:szCs w:val="32"/>
          <w:lang w:val="en-US" w:eastAsia="zh-CN"/>
        </w:rPr>
        <w:t>通常</w:t>
      </w:r>
      <w:r>
        <w:rPr>
          <w:rFonts w:hint="eastAsia" w:eastAsia="仿宋_GB2312"/>
          <w:bCs/>
          <w:sz w:val="32"/>
          <w:szCs w:val="32"/>
        </w:rPr>
        <w:t>无需提交</w:t>
      </w:r>
      <w:r>
        <w:rPr>
          <w:rFonts w:hint="eastAsia" w:eastAsia="仿宋_GB2312"/>
          <w:bCs/>
          <w:sz w:val="32"/>
          <w:szCs w:val="32"/>
          <w:lang w:val="en-US" w:eastAsia="zh-CN"/>
        </w:rPr>
        <w:t>算法</w:t>
      </w:r>
      <w:r>
        <w:rPr>
          <w:rFonts w:hint="eastAsia" w:eastAsia="仿宋_GB2312"/>
          <w:bCs/>
          <w:sz w:val="32"/>
          <w:szCs w:val="32"/>
        </w:rPr>
        <w:t>相关研究资料。</w:t>
      </w:r>
      <w:r>
        <w:rPr>
          <w:rFonts w:hint="eastAsia" w:eastAsia="仿宋_GB2312"/>
          <w:color w:val="auto"/>
          <w:sz w:val="32"/>
          <w:szCs w:val="32"/>
          <w:lang w:val="en-US" w:eastAsia="zh-CN"/>
        </w:rPr>
        <w:t>若适用，根据注册证“备注”所载明的要求提交相应算法研究资料</w:t>
      </w:r>
      <w:r>
        <w:rPr>
          <w:rFonts w:hint="eastAsia" w:eastAsia="仿宋_GB2312"/>
          <w:color w:val="auto"/>
          <w:sz w:val="32"/>
          <w:szCs w:val="32"/>
        </w:rPr>
        <w:t>。</w:t>
      </w:r>
    </w:p>
    <w:p>
      <w:pPr>
        <w:overflowPunct w:val="0"/>
        <w:spacing w:line="600" w:lineRule="exact"/>
        <w:ind w:firstLine="640" w:firstLineChars="200"/>
        <w:rPr>
          <w:rFonts w:hint="eastAsia" w:eastAsia="黑体"/>
          <w:bCs/>
          <w:color w:val="auto"/>
          <w:sz w:val="32"/>
          <w:szCs w:val="32"/>
        </w:rPr>
      </w:pPr>
      <w:r>
        <w:rPr>
          <w:rFonts w:hint="eastAsia" w:eastAsia="黑体"/>
          <w:bCs/>
          <w:color w:val="auto"/>
          <w:sz w:val="32"/>
          <w:szCs w:val="32"/>
          <w:lang w:val="en-US" w:eastAsia="zh-CN"/>
        </w:rPr>
        <w:t>八、编写单位</w:t>
      </w:r>
    </w:p>
    <w:p>
      <w:pPr>
        <w:overflowPunct w:val="0"/>
        <w:spacing w:line="600" w:lineRule="exact"/>
        <w:ind w:firstLine="640" w:firstLineChars="200"/>
        <w:rPr>
          <w:rFonts w:hint="eastAsia" w:eastAsia="仿宋_GB2312"/>
          <w:color w:val="auto"/>
          <w:sz w:val="32"/>
          <w:szCs w:val="32"/>
        </w:rPr>
      </w:pPr>
      <w:r>
        <w:rPr>
          <w:rFonts w:hint="eastAsia" w:eastAsia="仿宋_GB2312"/>
          <w:color w:val="auto"/>
          <w:sz w:val="32"/>
          <w:szCs w:val="32"/>
          <w:u w:val="none"/>
          <w:lang w:val="en-US" w:eastAsia="zh-CN"/>
        </w:rPr>
        <w:t>本指导原则编写单位为国家药品监督管理局医疗器械技术审评中心。</w:t>
      </w:r>
    </w:p>
    <w:p>
      <w:pPr>
        <w:overflowPunct w:val="0"/>
        <w:spacing w:line="600" w:lineRule="exact"/>
        <w:ind w:firstLine="640" w:firstLineChars="200"/>
        <w:rPr>
          <w:rFonts w:hint="eastAsia" w:eastAsia="黑体"/>
          <w:bCs/>
          <w:color w:val="auto"/>
          <w:sz w:val="32"/>
          <w:szCs w:val="32"/>
        </w:rPr>
      </w:pPr>
      <w:r>
        <w:rPr>
          <w:rFonts w:hint="eastAsia" w:eastAsia="黑体"/>
          <w:bCs/>
          <w:color w:val="auto"/>
          <w:sz w:val="32"/>
          <w:szCs w:val="32"/>
          <w:lang w:val="en-US" w:eastAsia="zh-CN"/>
        </w:rPr>
        <w:t>九</w:t>
      </w:r>
      <w:r>
        <w:rPr>
          <w:rFonts w:hint="eastAsia" w:eastAsia="黑体"/>
          <w:bCs/>
          <w:color w:val="auto"/>
          <w:sz w:val="32"/>
          <w:szCs w:val="32"/>
        </w:rPr>
        <w:t>、参考文献</w:t>
      </w:r>
      <w:bookmarkEnd w:id="3"/>
      <w:bookmarkEnd w:id="4"/>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[1] 国家药品监督管理局</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医疗器械注册管理办法（修订草案征求意见稿），</w:t>
      </w:r>
      <w:r>
        <w:rPr>
          <w:rFonts w:hint="eastAsia" w:eastAsia="仿宋_GB2312"/>
          <w:color w:val="auto"/>
          <w:kern w:val="2"/>
          <w:sz w:val="32"/>
          <w:szCs w:val="32"/>
        </w:rPr>
        <w:t>20</w:t>
      </w:r>
      <w:r>
        <w:rPr>
          <w:rFonts w:hint="eastAsia" w:eastAsia="仿宋_GB2312"/>
          <w:color w:val="auto"/>
          <w:kern w:val="2"/>
          <w:sz w:val="32"/>
          <w:szCs w:val="32"/>
          <w:lang w:val="en-US" w:eastAsia="zh-CN"/>
        </w:rPr>
        <w:t>21</w:t>
      </w:r>
      <w:r>
        <w:rPr>
          <w:rFonts w:hint="eastAsia" w:eastAsia="仿宋_GB2312"/>
          <w:color w:val="auto"/>
          <w:kern w:val="2"/>
          <w:sz w:val="32"/>
          <w:szCs w:val="32"/>
        </w:rPr>
        <w:t>.</w:t>
      </w:r>
      <w:r>
        <w:rPr>
          <w:rFonts w:hint="eastAsia" w:eastAsia="仿宋_GB2312"/>
          <w:color w:val="auto"/>
          <w:kern w:val="2"/>
          <w:sz w:val="32"/>
          <w:szCs w:val="32"/>
          <w:lang w:val="en-US" w:eastAsia="zh-CN"/>
        </w:rPr>
        <w:t>3</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 原</w:t>
      </w:r>
      <w:r>
        <w:rPr>
          <w:rFonts w:eastAsia="仿宋_GB2312"/>
          <w:kern w:val="0"/>
          <w:sz w:val="32"/>
          <w:szCs w:val="32"/>
        </w:rPr>
        <w:t>国家食品药品监督管理总局</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医疗器械说明书和标签管理规定（总局令第6号），</w:t>
      </w:r>
      <w:r>
        <w:rPr>
          <w:rFonts w:hint="eastAsia" w:eastAsia="仿宋_GB2312"/>
          <w:color w:val="auto"/>
          <w:kern w:val="2"/>
          <w:sz w:val="32"/>
          <w:szCs w:val="32"/>
        </w:rPr>
        <w:t>20</w:t>
      </w:r>
      <w:r>
        <w:rPr>
          <w:rFonts w:hint="eastAsia" w:eastAsia="仿宋_GB2312"/>
          <w:color w:val="auto"/>
          <w:kern w:val="2"/>
          <w:sz w:val="32"/>
          <w:szCs w:val="32"/>
          <w:lang w:val="en-US" w:eastAsia="zh-CN"/>
        </w:rPr>
        <w:t>14</w:t>
      </w:r>
      <w:r>
        <w:rPr>
          <w:rFonts w:hint="eastAsia" w:eastAsia="仿宋_GB2312"/>
          <w:color w:val="auto"/>
          <w:kern w:val="2"/>
          <w:sz w:val="32"/>
          <w:szCs w:val="32"/>
        </w:rPr>
        <w:t>.</w:t>
      </w:r>
      <w:r>
        <w:rPr>
          <w:rFonts w:hint="eastAsia" w:eastAsia="仿宋_GB2312"/>
          <w:color w:val="auto"/>
          <w:kern w:val="2"/>
          <w:sz w:val="32"/>
          <w:szCs w:val="32"/>
          <w:lang w:val="en-US" w:eastAsia="zh-CN"/>
        </w:rPr>
        <w:t>7</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[3] 国家药品监督管理局</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医疗器械注册申报资料要求和批准证明文件格式（修订草案征求意见稿），</w:t>
      </w:r>
      <w:r>
        <w:rPr>
          <w:rFonts w:hint="eastAsia" w:eastAsia="仿宋_GB2312"/>
          <w:color w:val="auto"/>
          <w:kern w:val="2"/>
          <w:sz w:val="32"/>
          <w:szCs w:val="32"/>
        </w:rPr>
        <w:t>20</w:t>
      </w:r>
      <w:r>
        <w:rPr>
          <w:rFonts w:hint="eastAsia" w:eastAsia="仿宋_GB2312"/>
          <w:color w:val="auto"/>
          <w:kern w:val="2"/>
          <w:sz w:val="32"/>
          <w:szCs w:val="32"/>
          <w:lang w:val="en-US" w:eastAsia="zh-CN"/>
        </w:rPr>
        <w:t>21</w:t>
      </w:r>
      <w:r>
        <w:rPr>
          <w:rFonts w:hint="eastAsia" w:eastAsia="仿宋_GB2312"/>
          <w:color w:val="auto"/>
          <w:kern w:val="2"/>
          <w:sz w:val="32"/>
          <w:szCs w:val="32"/>
        </w:rPr>
        <w:t>.</w:t>
      </w:r>
      <w:r>
        <w:rPr>
          <w:rFonts w:hint="eastAsia" w:eastAsia="仿宋_GB2312"/>
          <w:color w:val="auto"/>
          <w:kern w:val="2"/>
          <w:sz w:val="32"/>
          <w:szCs w:val="32"/>
          <w:lang w:val="en-US" w:eastAsia="zh-CN"/>
        </w:rPr>
        <w:t>5</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[4] 国家药品监督管理局</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ascii="Times New Roman" w:hAnsi="Times New Roman" w:eastAsia="仿宋_GB2312" w:cs="Times New Roman"/>
          <w:i w:val="0"/>
          <w:iCs w:val="0"/>
          <w:caps w:val="0"/>
          <w:color w:val="auto"/>
          <w:spacing w:val="0"/>
          <w:sz w:val="32"/>
          <w:szCs w:val="32"/>
          <w:shd w:val="clear"/>
        </w:rPr>
        <w:t>医疗器械主文档登记事项（2021年第36号</w:t>
      </w:r>
      <w:r>
        <w:rPr>
          <w:rFonts w:hint="eastAsia" w:eastAsia="仿宋_GB2312"/>
          <w:kern w:val="0"/>
          <w:sz w:val="32"/>
          <w:szCs w:val="32"/>
          <w:lang w:val="en-US" w:eastAsia="zh-CN"/>
        </w:rPr>
        <w:t>公告</w:t>
      </w:r>
      <w:r>
        <w:rPr>
          <w:rFonts w:hint="eastAsia" w:ascii="Times New Roman" w:hAnsi="Times New Roman" w:eastAsia="仿宋_GB2312" w:cs="Times New Roman"/>
          <w:i w:val="0"/>
          <w:iCs w:val="0"/>
          <w:caps w:val="0"/>
          <w:color w:val="auto"/>
          <w:spacing w:val="0"/>
          <w:sz w:val="32"/>
          <w:szCs w:val="32"/>
          <w:shd w:val="clear"/>
        </w:rPr>
        <w:t>）</w:t>
      </w:r>
      <w:r>
        <w:rPr>
          <w:rFonts w:hint="eastAsia" w:eastAsia="仿宋_GB2312"/>
          <w:color w:val="auto"/>
          <w:sz w:val="32"/>
          <w:szCs w:val="32"/>
          <w:lang w:val="en-US" w:eastAsia="zh-CN"/>
        </w:rPr>
        <w:t>，</w:t>
      </w:r>
      <w:r>
        <w:rPr>
          <w:rFonts w:hint="eastAsia" w:eastAsia="仿宋_GB2312"/>
          <w:color w:val="auto"/>
          <w:kern w:val="2"/>
          <w:sz w:val="32"/>
          <w:szCs w:val="32"/>
        </w:rPr>
        <w:t>20</w:t>
      </w:r>
      <w:r>
        <w:rPr>
          <w:rFonts w:hint="eastAsia" w:eastAsia="仿宋_GB2312"/>
          <w:color w:val="auto"/>
          <w:kern w:val="2"/>
          <w:sz w:val="32"/>
          <w:szCs w:val="32"/>
          <w:lang w:val="en-US" w:eastAsia="zh-CN"/>
        </w:rPr>
        <w:t>21</w:t>
      </w:r>
      <w:r>
        <w:rPr>
          <w:rFonts w:hint="eastAsia" w:eastAsia="仿宋_GB2312"/>
          <w:color w:val="auto"/>
          <w:kern w:val="2"/>
          <w:sz w:val="32"/>
          <w:szCs w:val="32"/>
        </w:rPr>
        <w:t>.</w:t>
      </w:r>
      <w:r>
        <w:rPr>
          <w:rFonts w:hint="eastAsia" w:eastAsia="仿宋_GB2312"/>
          <w:color w:val="auto"/>
          <w:kern w:val="2"/>
          <w:sz w:val="32"/>
          <w:szCs w:val="32"/>
          <w:lang w:val="en-US" w:eastAsia="zh-CN"/>
        </w:rPr>
        <w:t>3</w:t>
      </w:r>
    </w:p>
    <w:p>
      <w:pPr>
        <w:overflowPunct w:val="0"/>
        <w:spacing w:line="600" w:lineRule="exact"/>
        <w:ind w:firstLine="640" w:firstLineChars="200"/>
        <w:rPr>
          <w:rFonts w:hint="default" w:eastAsia="仿宋_GB2312"/>
          <w:kern w:val="0"/>
          <w:sz w:val="32"/>
          <w:szCs w:val="32"/>
          <w:lang w:val="en-US" w:eastAsia="zh-CN"/>
        </w:rPr>
      </w:pPr>
      <w:r>
        <w:rPr>
          <w:rFonts w:eastAsia="仿宋_GB2312"/>
          <w:kern w:val="0"/>
          <w:sz w:val="32"/>
          <w:szCs w:val="32"/>
        </w:rPr>
        <w:t>[</w:t>
      </w:r>
      <w:r>
        <w:rPr>
          <w:rFonts w:hint="eastAsia" w:eastAsia="仿宋_GB2312"/>
          <w:kern w:val="0"/>
          <w:sz w:val="32"/>
          <w:szCs w:val="32"/>
          <w:lang w:val="en-US" w:eastAsia="zh-CN"/>
        </w:rPr>
        <w:t>5</w:t>
      </w:r>
      <w:r>
        <w:rPr>
          <w:rFonts w:eastAsia="仿宋_GB2312"/>
          <w:kern w:val="0"/>
          <w:sz w:val="32"/>
          <w:szCs w:val="32"/>
        </w:rPr>
        <w:t>]</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国家药品监督管理局</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kern w:val="0"/>
          <w:sz w:val="32"/>
          <w:szCs w:val="32"/>
        </w:rPr>
        <w:t>医疗器械通用名称命名指导原则</w:t>
      </w:r>
      <w:r>
        <w:rPr>
          <w:rFonts w:hint="eastAsia" w:eastAsia="仿宋_GB2312"/>
          <w:kern w:val="0"/>
          <w:sz w:val="32"/>
          <w:szCs w:val="32"/>
          <w:lang w:eastAsia="zh-CN"/>
        </w:rPr>
        <w:t>（</w:t>
      </w:r>
      <w:r>
        <w:rPr>
          <w:rFonts w:hint="eastAsia" w:eastAsia="仿宋_GB2312"/>
          <w:kern w:val="0"/>
          <w:sz w:val="32"/>
          <w:szCs w:val="32"/>
        </w:rPr>
        <w:t>2019年第99号</w:t>
      </w:r>
      <w:r>
        <w:rPr>
          <w:rFonts w:eastAsia="仿宋_GB2312"/>
          <w:kern w:val="0"/>
          <w:sz w:val="32"/>
          <w:szCs w:val="32"/>
        </w:rPr>
        <w:t>通告</w:t>
      </w:r>
      <w:r>
        <w:rPr>
          <w:rFonts w:hint="eastAsia" w:eastAsia="仿宋_GB2312"/>
          <w:kern w:val="0"/>
          <w:sz w:val="32"/>
          <w:szCs w:val="32"/>
          <w:lang w:eastAsia="zh-CN"/>
        </w:rPr>
        <w:t>）</w:t>
      </w:r>
      <w:r>
        <w:rPr>
          <w:rFonts w:hint="eastAsia" w:eastAsia="仿宋_GB2312"/>
          <w:color w:val="auto"/>
          <w:sz w:val="32"/>
          <w:szCs w:val="32"/>
          <w:lang w:val="en-US" w:eastAsia="zh-CN"/>
        </w:rPr>
        <w:t>，</w:t>
      </w:r>
      <w:r>
        <w:rPr>
          <w:rFonts w:hint="eastAsia" w:eastAsia="仿宋_GB2312"/>
          <w:color w:val="auto"/>
          <w:kern w:val="2"/>
          <w:sz w:val="32"/>
          <w:szCs w:val="32"/>
        </w:rPr>
        <w:t>20</w:t>
      </w:r>
      <w:r>
        <w:rPr>
          <w:rFonts w:hint="eastAsia" w:eastAsia="仿宋_GB2312"/>
          <w:color w:val="auto"/>
          <w:kern w:val="2"/>
          <w:sz w:val="32"/>
          <w:szCs w:val="32"/>
          <w:lang w:val="en-US" w:eastAsia="zh-CN"/>
        </w:rPr>
        <w:t>19</w:t>
      </w:r>
      <w:r>
        <w:rPr>
          <w:rFonts w:hint="eastAsia" w:eastAsia="仿宋_GB2312"/>
          <w:color w:val="auto"/>
          <w:kern w:val="2"/>
          <w:sz w:val="32"/>
          <w:szCs w:val="32"/>
        </w:rPr>
        <w:t>.</w:t>
      </w:r>
      <w:r>
        <w:rPr>
          <w:rFonts w:hint="eastAsia" w:eastAsia="仿宋_GB2312"/>
          <w:color w:val="auto"/>
          <w:kern w:val="2"/>
          <w:sz w:val="32"/>
          <w:szCs w:val="32"/>
          <w:lang w:val="en-US" w:eastAsia="zh-CN"/>
        </w:rPr>
        <w:t>12</w:t>
      </w:r>
    </w:p>
    <w:p>
      <w:pPr>
        <w:overflowPunct w:val="0"/>
        <w:spacing w:line="600" w:lineRule="exact"/>
        <w:ind w:firstLine="640" w:firstLineChars="200"/>
        <w:rPr>
          <w:rFonts w:hint="eastAsia" w:eastAsia="仿宋_GB2312"/>
          <w:kern w:val="0"/>
          <w:sz w:val="32"/>
          <w:szCs w:val="32"/>
          <w:lang w:val="en-US" w:eastAsia="zh-CN"/>
        </w:rPr>
      </w:pPr>
      <w:r>
        <w:rPr>
          <w:rFonts w:eastAsia="仿宋_GB2312"/>
          <w:kern w:val="0"/>
          <w:sz w:val="32"/>
          <w:szCs w:val="32"/>
        </w:rPr>
        <w:t>[</w:t>
      </w:r>
      <w:r>
        <w:rPr>
          <w:rFonts w:hint="eastAsia" w:eastAsia="仿宋_GB2312"/>
          <w:kern w:val="0"/>
          <w:sz w:val="32"/>
          <w:szCs w:val="32"/>
          <w:lang w:val="en-US" w:eastAsia="zh-CN"/>
        </w:rPr>
        <w:t>6</w:t>
      </w:r>
      <w:r>
        <w:rPr>
          <w:rFonts w:eastAsia="仿宋_GB2312"/>
          <w:kern w:val="0"/>
          <w:sz w:val="32"/>
          <w:szCs w:val="32"/>
        </w:rPr>
        <w:t>]</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国家药品监督管理局</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kern w:val="0"/>
          <w:sz w:val="32"/>
          <w:szCs w:val="32"/>
        </w:rPr>
        <w:t>医疗器械安全和性能的基本原则（2020年第18号</w:t>
      </w:r>
      <w:r>
        <w:rPr>
          <w:rFonts w:eastAsia="仿宋_GB2312"/>
          <w:kern w:val="0"/>
          <w:sz w:val="32"/>
          <w:szCs w:val="32"/>
        </w:rPr>
        <w:t>通告</w:t>
      </w:r>
      <w:r>
        <w:rPr>
          <w:rFonts w:hint="eastAsia" w:eastAsia="仿宋_GB2312"/>
          <w:kern w:val="0"/>
          <w:sz w:val="32"/>
          <w:szCs w:val="32"/>
        </w:rPr>
        <w:t>）</w:t>
      </w:r>
      <w:r>
        <w:rPr>
          <w:rFonts w:hint="eastAsia" w:eastAsia="仿宋_GB2312"/>
          <w:color w:val="auto"/>
          <w:sz w:val="32"/>
          <w:szCs w:val="32"/>
          <w:lang w:val="en-US" w:eastAsia="zh-CN"/>
        </w:rPr>
        <w:t>，</w:t>
      </w:r>
      <w:r>
        <w:rPr>
          <w:rFonts w:hint="eastAsia" w:eastAsia="仿宋_GB2312"/>
          <w:color w:val="auto"/>
          <w:kern w:val="2"/>
          <w:sz w:val="32"/>
          <w:szCs w:val="32"/>
        </w:rPr>
        <w:t>20</w:t>
      </w:r>
      <w:r>
        <w:rPr>
          <w:rFonts w:hint="eastAsia" w:eastAsia="仿宋_GB2312"/>
          <w:color w:val="auto"/>
          <w:kern w:val="2"/>
          <w:sz w:val="32"/>
          <w:szCs w:val="32"/>
          <w:lang w:val="en-US" w:eastAsia="zh-CN"/>
        </w:rPr>
        <w:t>20</w:t>
      </w:r>
      <w:r>
        <w:rPr>
          <w:rFonts w:hint="eastAsia" w:eastAsia="仿宋_GB2312"/>
          <w:color w:val="auto"/>
          <w:kern w:val="2"/>
          <w:sz w:val="32"/>
          <w:szCs w:val="32"/>
        </w:rPr>
        <w:t>.</w:t>
      </w:r>
      <w:r>
        <w:rPr>
          <w:rFonts w:hint="eastAsia" w:eastAsia="仿宋_GB2312"/>
          <w:color w:val="auto"/>
          <w:kern w:val="2"/>
          <w:sz w:val="32"/>
          <w:szCs w:val="32"/>
          <w:lang w:val="en-US" w:eastAsia="zh-CN"/>
        </w:rPr>
        <w:t>3</w:t>
      </w:r>
    </w:p>
    <w:p>
      <w:pPr>
        <w:widowControl/>
        <w:spacing w:line="600" w:lineRule="exact"/>
        <w:ind w:firstLine="640" w:firstLineChars="200"/>
        <w:rPr>
          <w:rFonts w:hint="eastAsia" w:eastAsia="仿宋_GB2312"/>
          <w:kern w:val="0"/>
          <w:sz w:val="32"/>
          <w:szCs w:val="32"/>
          <w:lang w:val="en-US" w:eastAsia="zh-CN"/>
        </w:rPr>
      </w:pPr>
      <w:r>
        <w:rPr>
          <w:rFonts w:eastAsia="仿宋_GB2312"/>
          <w:kern w:val="0"/>
          <w:sz w:val="32"/>
          <w:szCs w:val="32"/>
        </w:rPr>
        <w:t>[</w:t>
      </w:r>
      <w:r>
        <w:rPr>
          <w:rFonts w:hint="eastAsia" w:eastAsia="仿宋_GB2312"/>
          <w:kern w:val="0"/>
          <w:sz w:val="32"/>
          <w:szCs w:val="32"/>
          <w:lang w:val="en-US" w:eastAsia="zh-CN"/>
        </w:rPr>
        <w:t>7</w:t>
      </w:r>
      <w:r>
        <w:rPr>
          <w:rFonts w:eastAsia="仿宋_GB2312"/>
          <w:kern w:val="0"/>
          <w:sz w:val="32"/>
          <w:szCs w:val="32"/>
        </w:rPr>
        <w:t>]</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国家药品监督管理局</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eastAsia="仿宋_GB2312"/>
          <w:kern w:val="0"/>
          <w:sz w:val="32"/>
          <w:szCs w:val="32"/>
        </w:rPr>
        <w:t>医疗器械临床评价技术指导原则（</w:t>
      </w:r>
      <w:r>
        <w:rPr>
          <w:rFonts w:hint="eastAsia" w:eastAsia="仿宋_GB2312"/>
          <w:kern w:val="0"/>
          <w:sz w:val="32"/>
          <w:szCs w:val="32"/>
        </w:rPr>
        <w:t>征求意见稿</w:t>
      </w:r>
      <w:r>
        <w:rPr>
          <w:rFonts w:eastAsia="仿宋_GB2312"/>
          <w:kern w:val="0"/>
          <w:sz w:val="32"/>
          <w:szCs w:val="32"/>
        </w:rPr>
        <w:t>）</w:t>
      </w:r>
      <w:r>
        <w:rPr>
          <w:rFonts w:hint="eastAsia" w:eastAsia="仿宋_GB2312"/>
          <w:color w:val="auto"/>
          <w:sz w:val="32"/>
          <w:szCs w:val="32"/>
          <w:lang w:val="en-US" w:eastAsia="zh-CN"/>
        </w:rPr>
        <w:t>，</w:t>
      </w:r>
      <w:r>
        <w:rPr>
          <w:rFonts w:hint="eastAsia" w:eastAsia="仿宋_GB2312"/>
          <w:color w:val="auto"/>
          <w:kern w:val="2"/>
          <w:sz w:val="32"/>
          <w:szCs w:val="32"/>
        </w:rPr>
        <w:t>20</w:t>
      </w:r>
      <w:r>
        <w:rPr>
          <w:rFonts w:hint="eastAsia" w:eastAsia="仿宋_GB2312"/>
          <w:color w:val="auto"/>
          <w:kern w:val="2"/>
          <w:sz w:val="32"/>
          <w:szCs w:val="32"/>
          <w:lang w:val="en-US" w:eastAsia="zh-CN"/>
        </w:rPr>
        <w:t>21</w:t>
      </w:r>
      <w:r>
        <w:rPr>
          <w:rFonts w:hint="eastAsia" w:eastAsia="仿宋_GB2312"/>
          <w:color w:val="auto"/>
          <w:kern w:val="2"/>
          <w:sz w:val="32"/>
          <w:szCs w:val="32"/>
        </w:rPr>
        <w:t>.</w:t>
      </w:r>
      <w:r>
        <w:rPr>
          <w:rFonts w:hint="eastAsia" w:eastAsia="仿宋_GB2312"/>
          <w:color w:val="auto"/>
          <w:kern w:val="2"/>
          <w:sz w:val="32"/>
          <w:szCs w:val="32"/>
          <w:lang w:val="en-US" w:eastAsia="zh-CN"/>
        </w:rPr>
        <w:t>5</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[8] 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医疗器械软件技术审查指导原则（第二版）（征求意见稿），</w:t>
      </w:r>
      <w:r>
        <w:rPr>
          <w:rFonts w:hint="eastAsia" w:eastAsia="仿宋_GB2312"/>
          <w:color w:val="auto"/>
          <w:kern w:val="2"/>
          <w:sz w:val="32"/>
          <w:szCs w:val="32"/>
        </w:rPr>
        <w:t>20</w:t>
      </w:r>
      <w:r>
        <w:rPr>
          <w:rFonts w:hint="eastAsia" w:eastAsia="仿宋_GB2312"/>
          <w:color w:val="auto"/>
          <w:kern w:val="2"/>
          <w:sz w:val="32"/>
          <w:szCs w:val="32"/>
          <w:lang w:val="en-US" w:eastAsia="zh-CN"/>
        </w:rPr>
        <w:t>20</w:t>
      </w:r>
      <w:r>
        <w:rPr>
          <w:rFonts w:hint="eastAsia" w:eastAsia="仿宋_GB2312"/>
          <w:color w:val="auto"/>
          <w:kern w:val="2"/>
          <w:sz w:val="32"/>
          <w:szCs w:val="32"/>
        </w:rPr>
        <w:t>.</w:t>
      </w:r>
      <w:r>
        <w:rPr>
          <w:rFonts w:hint="eastAsia" w:eastAsia="仿宋_GB2312"/>
          <w:color w:val="auto"/>
          <w:kern w:val="2"/>
          <w:sz w:val="32"/>
          <w:szCs w:val="32"/>
          <w:lang w:val="en-US" w:eastAsia="zh-CN"/>
        </w:rPr>
        <w:t>6</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[9] 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医疗器械网络安全技术审查指导原则（第二版）（征求意见稿），</w:t>
      </w:r>
      <w:r>
        <w:rPr>
          <w:rFonts w:hint="eastAsia" w:eastAsia="仿宋_GB2312"/>
          <w:color w:val="auto"/>
          <w:kern w:val="2"/>
          <w:sz w:val="32"/>
          <w:szCs w:val="32"/>
        </w:rPr>
        <w:t>20</w:t>
      </w:r>
      <w:r>
        <w:rPr>
          <w:rFonts w:hint="eastAsia" w:eastAsia="仿宋_GB2312"/>
          <w:color w:val="auto"/>
          <w:kern w:val="2"/>
          <w:sz w:val="32"/>
          <w:szCs w:val="32"/>
          <w:lang w:val="en-US" w:eastAsia="zh-CN"/>
        </w:rPr>
        <w:t>20</w:t>
      </w:r>
      <w:r>
        <w:rPr>
          <w:rFonts w:hint="eastAsia" w:eastAsia="仿宋_GB2312"/>
          <w:color w:val="auto"/>
          <w:kern w:val="2"/>
          <w:sz w:val="32"/>
          <w:szCs w:val="32"/>
        </w:rPr>
        <w:t>.</w:t>
      </w:r>
      <w:r>
        <w:rPr>
          <w:rFonts w:hint="eastAsia" w:eastAsia="仿宋_GB2312"/>
          <w:color w:val="auto"/>
          <w:kern w:val="2"/>
          <w:sz w:val="32"/>
          <w:szCs w:val="32"/>
          <w:lang w:val="en-US" w:eastAsia="zh-CN"/>
        </w:rPr>
        <w:t>9</w:t>
      </w:r>
    </w:p>
    <w:p>
      <w:pPr>
        <w:overflowPunct w:val="0"/>
        <w:spacing w:line="600" w:lineRule="exact"/>
        <w:ind w:firstLine="640" w:firstLineChars="200"/>
        <w:rPr>
          <w:rFonts w:hint="default" w:eastAsia="仿宋_GB2312"/>
          <w:kern w:val="0"/>
          <w:sz w:val="32"/>
          <w:szCs w:val="32"/>
          <w:lang w:val="en-US" w:eastAsia="zh-CN"/>
        </w:rPr>
      </w:pPr>
      <w:r>
        <w:rPr>
          <w:rFonts w:hint="eastAsia" w:eastAsia="仿宋_GB2312"/>
          <w:color w:val="auto"/>
          <w:sz w:val="32"/>
          <w:szCs w:val="32"/>
          <w:lang w:val="en-US" w:eastAsia="zh-CN"/>
        </w:rPr>
        <w:t>[10] 原</w:t>
      </w:r>
      <w:r>
        <w:rPr>
          <w:rFonts w:eastAsia="仿宋_GB2312"/>
          <w:kern w:val="0"/>
          <w:sz w:val="32"/>
          <w:szCs w:val="32"/>
        </w:rPr>
        <w:t>国家食品药品监督管理总局</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移动医疗器械注册技术审查指导原则</w:t>
      </w:r>
      <w:r>
        <w:rPr>
          <w:rFonts w:eastAsia="仿宋_GB2312"/>
          <w:kern w:val="0"/>
          <w:sz w:val="32"/>
          <w:szCs w:val="32"/>
        </w:rPr>
        <w:t>（2017年第222号通告）</w:t>
      </w:r>
      <w:r>
        <w:rPr>
          <w:rFonts w:hint="eastAsia" w:eastAsia="仿宋_GB2312"/>
          <w:color w:val="auto"/>
          <w:sz w:val="32"/>
          <w:szCs w:val="32"/>
          <w:lang w:val="en-US" w:eastAsia="zh-CN"/>
        </w:rPr>
        <w:t>，</w:t>
      </w:r>
      <w:r>
        <w:rPr>
          <w:rFonts w:hint="eastAsia" w:eastAsia="仿宋_GB2312"/>
          <w:color w:val="auto"/>
          <w:kern w:val="2"/>
          <w:sz w:val="32"/>
          <w:szCs w:val="32"/>
        </w:rPr>
        <w:t>20</w:t>
      </w:r>
      <w:r>
        <w:rPr>
          <w:rFonts w:hint="eastAsia" w:eastAsia="仿宋_GB2312"/>
          <w:color w:val="auto"/>
          <w:kern w:val="2"/>
          <w:sz w:val="32"/>
          <w:szCs w:val="32"/>
          <w:lang w:val="en-US" w:eastAsia="zh-CN"/>
        </w:rPr>
        <w:t>17</w:t>
      </w:r>
      <w:r>
        <w:rPr>
          <w:rFonts w:hint="eastAsia" w:eastAsia="仿宋_GB2312"/>
          <w:color w:val="auto"/>
          <w:kern w:val="2"/>
          <w:sz w:val="32"/>
          <w:szCs w:val="32"/>
        </w:rPr>
        <w:t>.</w:t>
      </w:r>
      <w:r>
        <w:rPr>
          <w:rFonts w:hint="eastAsia" w:eastAsia="仿宋_GB2312"/>
          <w:color w:val="auto"/>
          <w:kern w:val="2"/>
          <w:sz w:val="32"/>
          <w:szCs w:val="32"/>
          <w:lang w:val="en-US" w:eastAsia="zh-CN"/>
        </w:rPr>
        <w:t>12</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[11] 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医疗器械人因设计技术审查指导原则（报批稿），</w:t>
      </w:r>
      <w:r>
        <w:rPr>
          <w:rFonts w:hint="eastAsia" w:eastAsia="仿宋_GB2312"/>
          <w:color w:val="auto"/>
          <w:kern w:val="2"/>
          <w:sz w:val="32"/>
          <w:szCs w:val="32"/>
        </w:rPr>
        <w:t>20</w:t>
      </w:r>
      <w:r>
        <w:rPr>
          <w:rFonts w:hint="eastAsia" w:eastAsia="仿宋_GB2312"/>
          <w:color w:val="auto"/>
          <w:kern w:val="2"/>
          <w:sz w:val="32"/>
          <w:szCs w:val="32"/>
          <w:lang w:val="en-US" w:eastAsia="zh-CN"/>
        </w:rPr>
        <w:t>20</w:t>
      </w:r>
      <w:r>
        <w:rPr>
          <w:rFonts w:hint="eastAsia" w:eastAsia="仿宋_GB2312"/>
          <w:color w:val="auto"/>
          <w:kern w:val="2"/>
          <w:sz w:val="32"/>
          <w:szCs w:val="32"/>
        </w:rPr>
        <w:t>.</w:t>
      </w:r>
      <w:r>
        <w:rPr>
          <w:rFonts w:hint="eastAsia" w:eastAsia="仿宋_GB2312"/>
          <w:color w:val="auto"/>
          <w:kern w:val="2"/>
          <w:sz w:val="32"/>
          <w:szCs w:val="32"/>
          <w:lang w:val="en-US" w:eastAsia="zh-CN"/>
        </w:rPr>
        <w:t>10</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[12] 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人工智能医疗器械临床评价技术审查指导原则（草稿），2021.</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[13] 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肺结节CT影像辅助决策软件注册技术审查指导原则（草稿），2021.</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[14] 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肺结节CT影像辅助决策软件临床评价技术审查指导原则（草稿），2021.</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[15] 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眼底照片辅助决策软件注册技术审查指导原则（草稿），2021.</w:t>
      </w:r>
    </w:p>
    <w:p>
      <w:pPr>
        <w:overflowPunct w:val="0"/>
        <w:spacing w:line="600" w:lineRule="exact"/>
        <w:ind w:firstLine="640" w:firstLineChars="200"/>
        <w:rPr>
          <w:rFonts w:eastAsia="仿宋_GB2312"/>
          <w:kern w:val="0"/>
          <w:sz w:val="32"/>
          <w:szCs w:val="32"/>
        </w:rPr>
      </w:pPr>
      <w:r>
        <w:rPr>
          <w:rFonts w:hint="eastAsia" w:eastAsia="仿宋_GB2312"/>
          <w:color w:val="auto"/>
          <w:sz w:val="32"/>
          <w:szCs w:val="32"/>
          <w:lang w:val="en-US" w:eastAsia="zh-CN"/>
        </w:rPr>
        <w:t>[16] 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hint="eastAsia" w:eastAsia="仿宋_GB2312"/>
          <w:color w:val="auto"/>
          <w:sz w:val="32"/>
          <w:szCs w:val="32"/>
          <w:lang w:val="en-US" w:eastAsia="zh-CN"/>
        </w:rPr>
        <w:t>眼底照片辅助决策软件临床评价技术审查指导原则（草稿），2021.</w:t>
      </w:r>
    </w:p>
    <w:p>
      <w:pPr>
        <w:widowControl/>
        <w:spacing w:line="600" w:lineRule="exact"/>
        <w:ind w:firstLine="640" w:firstLineChars="200"/>
        <w:rPr>
          <w:rFonts w:hint="default" w:eastAsia="仿宋_GB2312"/>
          <w:kern w:val="0"/>
          <w:sz w:val="32"/>
          <w:szCs w:val="32"/>
          <w:lang w:val="en-US"/>
        </w:rPr>
      </w:pPr>
      <w:r>
        <w:rPr>
          <w:rFonts w:eastAsia="仿宋_GB2312"/>
          <w:kern w:val="0"/>
          <w:sz w:val="32"/>
          <w:szCs w:val="32"/>
        </w:rPr>
        <w:t>[</w:t>
      </w:r>
      <w:r>
        <w:rPr>
          <w:rFonts w:hint="eastAsia" w:eastAsia="仿宋_GB2312"/>
          <w:kern w:val="0"/>
          <w:sz w:val="32"/>
          <w:szCs w:val="32"/>
          <w:lang w:val="en-US" w:eastAsia="zh-CN"/>
        </w:rPr>
        <w:t>17</w:t>
      </w:r>
      <w:r>
        <w:rPr>
          <w:rFonts w:eastAsia="仿宋_GB2312"/>
          <w:kern w:val="0"/>
          <w:sz w:val="32"/>
          <w:szCs w:val="32"/>
        </w:rPr>
        <w:t>]</w:t>
      </w:r>
      <w:r>
        <w:rPr>
          <w:rFonts w:hint="eastAsia" w:eastAsia="仿宋_GB2312"/>
          <w:kern w:val="0"/>
          <w:sz w:val="32"/>
          <w:szCs w:val="32"/>
          <w:lang w:val="en-US" w:eastAsia="zh-CN"/>
        </w:rPr>
        <w:t xml:space="preserve"> </w:t>
      </w:r>
      <w:r>
        <w:rPr>
          <w:rFonts w:eastAsia="仿宋_GB2312"/>
          <w:kern w:val="0"/>
          <w:sz w:val="32"/>
          <w:szCs w:val="32"/>
        </w:rPr>
        <w:t>国家药品监督管理局医疗器械技术审评中心</w:t>
      </w:r>
      <w:r>
        <w:rPr>
          <w:rFonts w:hint="eastAsia" w:eastAsia="仿宋_GB2312"/>
          <w:color w:val="auto"/>
          <w:kern w:val="2"/>
          <w:sz w:val="32"/>
          <w:szCs w:val="32"/>
        </w:rPr>
        <w:t>.</w:t>
      </w:r>
      <w:r>
        <w:rPr>
          <w:rFonts w:hint="eastAsia" w:eastAsia="仿宋_GB2312"/>
          <w:color w:val="auto"/>
          <w:kern w:val="2"/>
          <w:sz w:val="32"/>
          <w:szCs w:val="32"/>
          <w:lang w:val="en-US" w:eastAsia="zh-CN"/>
        </w:rPr>
        <w:t xml:space="preserve"> </w:t>
      </w:r>
      <w:r>
        <w:rPr>
          <w:rFonts w:eastAsia="仿宋_GB2312"/>
          <w:kern w:val="0"/>
          <w:sz w:val="32"/>
          <w:szCs w:val="32"/>
        </w:rPr>
        <w:t>深度学习辅助决策医疗器械软件审评要点（2019年第7号通告）</w:t>
      </w:r>
      <w:r>
        <w:rPr>
          <w:rFonts w:hint="eastAsia" w:eastAsia="仿宋_GB2312"/>
          <w:color w:val="auto"/>
          <w:sz w:val="32"/>
          <w:szCs w:val="32"/>
          <w:lang w:val="en-US" w:eastAsia="zh-CN"/>
        </w:rPr>
        <w:t>，2019.7</w:t>
      </w:r>
    </w:p>
    <w:p>
      <w:pPr>
        <w:widowControl/>
        <w:spacing w:line="600" w:lineRule="exact"/>
        <w:ind w:firstLine="640" w:firstLineChars="200"/>
        <w:rPr>
          <w:rFonts w:hint="default" w:eastAsia="仿宋_GB2312"/>
          <w:kern w:val="0"/>
          <w:sz w:val="32"/>
          <w:szCs w:val="32"/>
          <w:lang w:val="en-US"/>
        </w:rPr>
      </w:pPr>
      <w:r>
        <w:rPr>
          <w:rFonts w:eastAsia="仿宋_GB2312"/>
          <w:kern w:val="0"/>
          <w:sz w:val="32"/>
          <w:szCs w:val="32"/>
        </w:rPr>
        <w:t>[</w:t>
      </w:r>
      <w:r>
        <w:rPr>
          <w:rFonts w:hint="eastAsia" w:eastAsia="仿宋_GB2312"/>
          <w:kern w:val="0"/>
          <w:sz w:val="32"/>
          <w:szCs w:val="32"/>
          <w:lang w:val="en-US" w:eastAsia="zh-CN"/>
        </w:rPr>
        <w:t>18</w:t>
      </w:r>
      <w:r>
        <w:rPr>
          <w:rFonts w:eastAsia="仿宋_GB2312"/>
          <w:kern w:val="0"/>
          <w:sz w:val="32"/>
          <w:szCs w:val="32"/>
        </w:rPr>
        <w:t>]</w:t>
      </w:r>
      <w:r>
        <w:rPr>
          <w:rFonts w:hint="eastAsia" w:eastAsia="仿宋_GB2312"/>
          <w:kern w:val="0"/>
          <w:sz w:val="32"/>
          <w:szCs w:val="32"/>
          <w:lang w:val="en-US" w:eastAsia="zh-CN"/>
        </w:rPr>
        <w:t xml:space="preserve"> </w:t>
      </w:r>
      <w:r>
        <w:rPr>
          <w:rFonts w:eastAsia="仿宋_GB2312"/>
          <w:kern w:val="0"/>
          <w:sz w:val="32"/>
          <w:szCs w:val="32"/>
        </w:rPr>
        <w:t>国家药品监督管理局医疗器械技术审评中心</w:t>
      </w:r>
      <w:r>
        <w:rPr>
          <w:rFonts w:hint="eastAsia" w:eastAsia="仿宋_GB2312"/>
          <w:kern w:val="0"/>
          <w:sz w:val="32"/>
          <w:szCs w:val="32"/>
          <w:lang w:val="en-US" w:eastAsia="zh-CN"/>
        </w:rPr>
        <w:t xml:space="preserve">. </w:t>
      </w:r>
      <w:r>
        <w:rPr>
          <w:rFonts w:hint="eastAsia" w:eastAsia="仿宋_GB2312"/>
          <w:kern w:val="0"/>
          <w:sz w:val="32"/>
          <w:szCs w:val="32"/>
        </w:rPr>
        <w:t>肺炎CT影像辅助分诊与评估软件</w:t>
      </w:r>
      <w:r>
        <w:rPr>
          <w:rFonts w:eastAsia="仿宋_GB2312"/>
          <w:kern w:val="0"/>
          <w:sz w:val="32"/>
          <w:szCs w:val="32"/>
        </w:rPr>
        <w:t>审评要点</w:t>
      </w:r>
      <w:r>
        <w:rPr>
          <w:rFonts w:hint="eastAsia" w:eastAsia="仿宋_GB2312"/>
          <w:kern w:val="0"/>
          <w:sz w:val="32"/>
          <w:szCs w:val="32"/>
        </w:rPr>
        <w:t>（试行）（</w:t>
      </w:r>
      <w:r>
        <w:rPr>
          <w:rFonts w:eastAsia="仿宋_GB2312"/>
          <w:kern w:val="0"/>
          <w:sz w:val="32"/>
          <w:szCs w:val="32"/>
        </w:rPr>
        <w:t>20</w:t>
      </w:r>
      <w:r>
        <w:rPr>
          <w:rFonts w:hint="eastAsia" w:eastAsia="仿宋_GB2312"/>
          <w:kern w:val="0"/>
          <w:sz w:val="32"/>
          <w:szCs w:val="32"/>
        </w:rPr>
        <w:t>20</w:t>
      </w:r>
      <w:r>
        <w:rPr>
          <w:rFonts w:eastAsia="仿宋_GB2312"/>
          <w:kern w:val="0"/>
          <w:sz w:val="32"/>
          <w:szCs w:val="32"/>
        </w:rPr>
        <w:t>年第</w:t>
      </w:r>
      <w:r>
        <w:rPr>
          <w:rFonts w:hint="eastAsia" w:eastAsia="仿宋_GB2312"/>
          <w:kern w:val="0"/>
          <w:sz w:val="32"/>
          <w:szCs w:val="32"/>
        </w:rPr>
        <w:t>8</w:t>
      </w:r>
      <w:r>
        <w:rPr>
          <w:rFonts w:eastAsia="仿宋_GB2312"/>
          <w:kern w:val="0"/>
          <w:sz w:val="32"/>
          <w:szCs w:val="32"/>
        </w:rPr>
        <w:t>号通告）</w:t>
      </w:r>
      <w:r>
        <w:rPr>
          <w:rFonts w:hint="eastAsia" w:eastAsia="仿宋_GB2312"/>
          <w:color w:val="auto"/>
          <w:sz w:val="32"/>
          <w:szCs w:val="32"/>
          <w:lang w:val="en-US" w:eastAsia="zh-CN"/>
        </w:rPr>
        <w:t>，2020.3</w:t>
      </w:r>
    </w:p>
    <w:p>
      <w:pPr>
        <w:widowControl/>
        <w:spacing w:line="600" w:lineRule="exact"/>
        <w:ind w:firstLine="640" w:firstLineChars="200"/>
        <w:rPr>
          <w:rFonts w:hint="default" w:eastAsia="仿宋_GB2312"/>
          <w:kern w:val="0"/>
          <w:sz w:val="32"/>
          <w:szCs w:val="32"/>
          <w:lang w:val="en-US"/>
        </w:rPr>
      </w:pPr>
      <w:r>
        <w:rPr>
          <w:rFonts w:hint="eastAsia" w:eastAsia="仿宋_GB2312"/>
          <w:color w:val="auto"/>
          <w:sz w:val="32"/>
          <w:szCs w:val="32"/>
          <w:lang w:val="en-US" w:eastAsia="zh-CN"/>
        </w:rPr>
        <w:t>[19] 原</w:t>
      </w:r>
      <w:r>
        <w:rPr>
          <w:rFonts w:eastAsia="仿宋_GB2312"/>
          <w:kern w:val="0"/>
          <w:sz w:val="32"/>
          <w:szCs w:val="32"/>
        </w:rPr>
        <w:t>国家食品药品监督管理总局</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医疗器械生产质量管理规范</w:t>
      </w:r>
      <w:r>
        <w:rPr>
          <w:rFonts w:eastAsia="仿宋_GB2312"/>
          <w:kern w:val="0"/>
          <w:sz w:val="32"/>
          <w:szCs w:val="32"/>
        </w:rPr>
        <w:t>（2014年第64号公告）</w:t>
      </w:r>
      <w:r>
        <w:rPr>
          <w:rFonts w:hint="eastAsia" w:eastAsia="仿宋_GB2312"/>
          <w:color w:val="auto"/>
          <w:sz w:val="32"/>
          <w:szCs w:val="32"/>
          <w:lang w:val="en-US" w:eastAsia="zh-CN"/>
        </w:rPr>
        <w:t>，2014.12</w:t>
      </w:r>
    </w:p>
    <w:p>
      <w:pPr>
        <w:widowControl/>
        <w:spacing w:line="600" w:lineRule="exact"/>
        <w:ind w:firstLine="640" w:firstLineChars="200"/>
        <w:rPr>
          <w:rFonts w:hint="default" w:eastAsia="仿宋_GB2312"/>
          <w:kern w:val="0"/>
          <w:sz w:val="32"/>
          <w:szCs w:val="32"/>
          <w:lang w:val="en-US"/>
        </w:rPr>
      </w:pPr>
      <w:r>
        <w:rPr>
          <w:rFonts w:hint="eastAsia" w:eastAsia="仿宋_GB2312"/>
          <w:color w:val="auto"/>
          <w:sz w:val="32"/>
          <w:szCs w:val="32"/>
          <w:lang w:val="en-US" w:eastAsia="zh-CN"/>
        </w:rPr>
        <w:t xml:space="preserve">[20] </w:t>
      </w:r>
      <w:r>
        <w:rPr>
          <w:rFonts w:eastAsia="仿宋_GB2312"/>
          <w:kern w:val="0"/>
          <w:sz w:val="32"/>
          <w:szCs w:val="32"/>
        </w:rPr>
        <w:t>国家药品监督管理局</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医疗器械生产质量管理规范附录独立软件</w:t>
      </w:r>
      <w:r>
        <w:rPr>
          <w:rFonts w:eastAsia="仿宋_GB2312"/>
          <w:kern w:val="0"/>
          <w:sz w:val="32"/>
          <w:szCs w:val="32"/>
        </w:rPr>
        <w:t>（2019年第43号通告）</w:t>
      </w:r>
      <w:r>
        <w:rPr>
          <w:rFonts w:hint="eastAsia" w:eastAsia="仿宋_GB2312"/>
          <w:color w:val="auto"/>
          <w:sz w:val="32"/>
          <w:szCs w:val="32"/>
          <w:lang w:val="en-US" w:eastAsia="zh-CN"/>
        </w:rPr>
        <w:t>，2019.7</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 xml:space="preserve">[21] </w:t>
      </w:r>
      <w:r>
        <w:rPr>
          <w:rFonts w:eastAsia="仿宋_GB2312"/>
          <w:kern w:val="0"/>
          <w:sz w:val="32"/>
          <w:szCs w:val="32"/>
        </w:rPr>
        <w:t>国家药品监督管理局</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医疗器械生产质量管理规范独立软件现场检查指导原则</w:t>
      </w:r>
      <w:r>
        <w:rPr>
          <w:rFonts w:eastAsia="仿宋_GB2312"/>
          <w:color w:val="auto"/>
          <w:kern w:val="0"/>
          <w:sz w:val="32"/>
          <w:szCs w:val="32"/>
        </w:rPr>
        <w:t>（药监综械管〔2020〕57号）</w:t>
      </w:r>
      <w:r>
        <w:rPr>
          <w:rFonts w:hint="eastAsia" w:eastAsia="仿宋_GB2312"/>
          <w:color w:val="auto"/>
          <w:sz w:val="32"/>
          <w:szCs w:val="32"/>
          <w:lang w:val="en-US" w:eastAsia="zh-CN"/>
        </w:rPr>
        <w:t>，2020.5</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 xml:space="preserve">[22] </w:t>
      </w:r>
      <w:r>
        <w:rPr>
          <w:rFonts w:eastAsia="仿宋_GB2312"/>
          <w:kern w:val="0"/>
          <w:sz w:val="32"/>
          <w:szCs w:val="32"/>
        </w:rPr>
        <w:t>国家药品监督管理局</w:t>
      </w:r>
      <w:r>
        <w:rPr>
          <w:rFonts w:hint="eastAsia" w:eastAsia="仿宋_GB2312"/>
          <w:kern w:val="0"/>
          <w:sz w:val="32"/>
          <w:szCs w:val="32"/>
          <w:lang w:val="en-US" w:eastAsia="zh-CN"/>
        </w:rPr>
        <w:t xml:space="preserve">标准管理中心. </w:t>
      </w:r>
      <w:r>
        <w:rPr>
          <w:rFonts w:hint="eastAsia" w:eastAsia="仿宋_GB2312"/>
          <w:color w:val="auto"/>
          <w:sz w:val="32"/>
          <w:szCs w:val="32"/>
          <w:lang w:val="en-US" w:eastAsia="zh-CN"/>
        </w:rPr>
        <w:t>人工智能类医用软件产品分类界定指导原则（征求意见稿），2021.4</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 xml:space="preserve">[23] </w:t>
      </w:r>
      <w:r>
        <w:rPr>
          <w:rFonts w:eastAsia="仿宋_GB2312"/>
          <w:kern w:val="0"/>
          <w:sz w:val="32"/>
          <w:szCs w:val="32"/>
        </w:rPr>
        <w:t>国家药品监督管理局</w:t>
      </w:r>
      <w:r>
        <w:rPr>
          <w:rFonts w:hint="eastAsia" w:eastAsia="仿宋_GB2312"/>
          <w:kern w:val="0"/>
          <w:sz w:val="32"/>
          <w:szCs w:val="32"/>
          <w:lang w:val="en-US" w:eastAsia="zh-CN"/>
        </w:rPr>
        <w:t>标准管理中心. 辅助决策</w:t>
      </w:r>
      <w:r>
        <w:rPr>
          <w:rFonts w:hint="eastAsia" w:eastAsia="仿宋_GB2312"/>
          <w:color w:val="auto"/>
          <w:sz w:val="32"/>
          <w:szCs w:val="32"/>
          <w:lang w:val="en-US" w:eastAsia="zh-CN"/>
        </w:rPr>
        <w:t>类医用软件产品分类界定指导原则（征求意见稿），2021.6</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[24]</w:t>
      </w:r>
      <w:r>
        <w:rPr>
          <w:rFonts w:hint="eastAsia" w:ascii="Times New Roman" w:hAnsi="Times New Roman" w:eastAsia="仿宋_GB2312" w:cs="Times New Roman"/>
          <w:i w:val="0"/>
          <w:iCs w:val="0"/>
          <w:caps w:val="0"/>
          <w:color w:val="auto"/>
          <w:spacing w:val="0"/>
          <w:sz w:val="32"/>
          <w:szCs w:val="32"/>
          <w:u w:val="none"/>
          <w:shd w:val="clear"/>
        </w:rPr>
        <w:fldChar w:fldCharType="begin"/>
      </w:r>
      <w:r>
        <w:rPr>
          <w:rFonts w:hint="eastAsia" w:ascii="Times New Roman" w:hAnsi="Times New Roman" w:eastAsia="仿宋_GB2312" w:cs="Times New Roman"/>
          <w:i w:val="0"/>
          <w:iCs w:val="0"/>
          <w:caps w:val="0"/>
          <w:color w:val="auto"/>
          <w:spacing w:val="0"/>
          <w:sz w:val="32"/>
          <w:szCs w:val="32"/>
          <w:u w:val="none"/>
          <w:shd w:val="clear"/>
        </w:rPr>
        <w:instrText xml:space="preserve"> HYPERLINK "https://www.baidu.com/link?url=DSbvgbNwImYdnPd0Ay8PiPR2GdQgKCIBQaWjXzDH7pa&amp;wd=&amp;eqid=cbcc6bcd0001f11f0000000260b5f3ce" \t "https://www.baidu.com/_blank" </w:instrText>
      </w:r>
      <w:r>
        <w:rPr>
          <w:rFonts w:hint="eastAsia" w:ascii="Times New Roman" w:hAnsi="Times New Roman" w:eastAsia="仿宋_GB2312" w:cs="Times New Roman"/>
          <w:i w:val="0"/>
          <w:iCs w:val="0"/>
          <w:caps w:val="0"/>
          <w:color w:val="auto"/>
          <w:spacing w:val="0"/>
          <w:sz w:val="32"/>
          <w:szCs w:val="32"/>
          <w:u w:val="none"/>
          <w:shd w:val="clear"/>
        </w:rPr>
        <w:fldChar w:fldCharType="separate"/>
      </w:r>
      <w:r>
        <w:rPr>
          <w:rFonts w:hint="eastAsia" w:eastAsia="仿宋_GB2312" w:cs="Times New Roman"/>
          <w:i w:val="0"/>
          <w:iCs w:val="0"/>
          <w:caps w:val="0"/>
          <w:color w:val="auto"/>
          <w:spacing w:val="0"/>
          <w:sz w:val="32"/>
          <w:szCs w:val="32"/>
          <w:u w:val="none"/>
          <w:shd w:val="clear"/>
          <w:lang w:val="en-US" w:eastAsia="zh-CN"/>
        </w:rPr>
        <w:t xml:space="preserve"> </w:t>
      </w:r>
      <w:r>
        <w:rPr>
          <w:rFonts w:hint="eastAsia" w:ascii="Times New Roman" w:hAnsi="Times New Roman" w:eastAsia="仿宋_GB2312" w:cs="Times New Roman"/>
          <w:i w:val="0"/>
          <w:iCs w:val="0"/>
          <w:caps w:val="0"/>
          <w:color w:val="auto"/>
          <w:spacing w:val="0"/>
          <w:sz w:val="32"/>
          <w:szCs w:val="32"/>
          <w:u w:val="none"/>
          <w:shd w:val="clear"/>
        </w:rPr>
        <w:t>国家卫生健康委员会</w:t>
      </w:r>
      <w:r>
        <w:rPr>
          <w:rFonts w:hint="eastAsia" w:ascii="Times New Roman" w:hAnsi="Times New Roman" w:eastAsia="仿宋_GB2312" w:cs="Times New Roman"/>
          <w:i w:val="0"/>
          <w:iCs w:val="0"/>
          <w:caps w:val="0"/>
          <w:color w:val="auto"/>
          <w:spacing w:val="0"/>
          <w:sz w:val="32"/>
          <w:szCs w:val="32"/>
          <w:u w:val="none"/>
          <w:shd w:val="clear"/>
        </w:rPr>
        <w:fldChar w:fldCharType="end"/>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人工智能辅助诊断技术管理规范（国卫办医发</w:t>
      </w:r>
      <w:r>
        <w:rPr>
          <w:rFonts w:hint="eastAsia" w:eastAsia="仿宋_GB2312"/>
          <w:color w:val="auto"/>
          <w:kern w:val="2"/>
          <w:sz w:val="32"/>
          <w:szCs w:val="32"/>
        </w:rPr>
        <w:t>〔20</w:t>
      </w:r>
      <w:r>
        <w:rPr>
          <w:rFonts w:hint="eastAsia" w:eastAsia="仿宋_GB2312"/>
          <w:color w:val="auto"/>
          <w:kern w:val="0"/>
          <w:sz w:val="32"/>
          <w:szCs w:val="32"/>
          <w:lang w:val="en-US" w:eastAsia="zh-CN"/>
        </w:rPr>
        <w:t>17</w:t>
      </w:r>
      <w:r>
        <w:rPr>
          <w:rFonts w:hint="eastAsia" w:eastAsia="仿宋_GB2312"/>
          <w:color w:val="auto"/>
          <w:kern w:val="2"/>
          <w:sz w:val="32"/>
          <w:szCs w:val="32"/>
        </w:rPr>
        <w:t>〕7号</w:t>
      </w:r>
      <w:r>
        <w:rPr>
          <w:rFonts w:hint="eastAsia" w:eastAsia="仿宋_GB2312"/>
          <w:color w:val="auto"/>
          <w:sz w:val="32"/>
          <w:szCs w:val="32"/>
          <w:lang w:val="en-US" w:eastAsia="zh-CN"/>
        </w:rPr>
        <w:t>），2017.2</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[25]</w:t>
      </w:r>
      <w:r>
        <w:rPr>
          <w:rFonts w:hint="eastAsia" w:ascii="Times New Roman" w:hAnsi="Times New Roman" w:eastAsia="仿宋_GB2312" w:cs="Times New Roman"/>
          <w:i w:val="0"/>
          <w:iCs w:val="0"/>
          <w:caps w:val="0"/>
          <w:color w:val="auto"/>
          <w:spacing w:val="0"/>
          <w:sz w:val="32"/>
          <w:szCs w:val="32"/>
          <w:u w:val="none"/>
          <w:shd w:val="clear"/>
        </w:rPr>
        <w:fldChar w:fldCharType="begin"/>
      </w:r>
      <w:r>
        <w:rPr>
          <w:rFonts w:hint="eastAsia" w:ascii="Times New Roman" w:hAnsi="Times New Roman" w:eastAsia="仿宋_GB2312" w:cs="Times New Roman"/>
          <w:i w:val="0"/>
          <w:iCs w:val="0"/>
          <w:caps w:val="0"/>
          <w:color w:val="auto"/>
          <w:spacing w:val="0"/>
          <w:sz w:val="32"/>
          <w:szCs w:val="32"/>
          <w:u w:val="none"/>
          <w:shd w:val="clear"/>
        </w:rPr>
        <w:instrText xml:space="preserve"> HYPERLINK "https://www.baidu.com/link?url=DSbvgbNwImYdnPd0Ay8PiPR2GdQgKCIBQaWjXzDH7pa&amp;wd=&amp;eqid=cbcc6bcd0001f11f0000000260b5f3ce" \t "https://www.baidu.com/_blank" </w:instrText>
      </w:r>
      <w:r>
        <w:rPr>
          <w:rFonts w:hint="eastAsia" w:ascii="Times New Roman" w:hAnsi="Times New Roman" w:eastAsia="仿宋_GB2312" w:cs="Times New Roman"/>
          <w:i w:val="0"/>
          <w:iCs w:val="0"/>
          <w:caps w:val="0"/>
          <w:color w:val="auto"/>
          <w:spacing w:val="0"/>
          <w:sz w:val="32"/>
          <w:szCs w:val="32"/>
          <w:u w:val="none"/>
          <w:shd w:val="clear"/>
        </w:rPr>
        <w:fldChar w:fldCharType="separate"/>
      </w:r>
      <w:r>
        <w:rPr>
          <w:rFonts w:hint="eastAsia" w:eastAsia="仿宋_GB2312" w:cs="Times New Roman"/>
          <w:i w:val="0"/>
          <w:iCs w:val="0"/>
          <w:caps w:val="0"/>
          <w:color w:val="auto"/>
          <w:spacing w:val="0"/>
          <w:sz w:val="32"/>
          <w:szCs w:val="32"/>
          <w:u w:val="none"/>
          <w:shd w:val="clear"/>
          <w:lang w:val="en-US" w:eastAsia="zh-CN"/>
        </w:rPr>
        <w:t xml:space="preserve"> </w:t>
      </w:r>
      <w:r>
        <w:rPr>
          <w:rFonts w:hint="eastAsia" w:ascii="Times New Roman" w:hAnsi="Times New Roman" w:eastAsia="仿宋_GB2312" w:cs="Times New Roman"/>
          <w:i w:val="0"/>
          <w:iCs w:val="0"/>
          <w:caps w:val="0"/>
          <w:color w:val="auto"/>
          <w:spacing w:val="0"/>
          <w:sz w:val="32"/>
          <w:szCs w:val="32"/>
          <w:u w:val="none"/>
          <w:shd w:val="clear"/>
        </w:rPr>
        <w:t>国家卫生健康委员会</w:t>
      </w:r>
      <w:r>
        <w:rPr>
          <w:rFonts w:hint="eastAsia" w:ascii="Times New Roman" w:hAnsi="Times New Roman" w:eastAsia="仿宋_GB2312" w:cs="Times New Roman"/>
          <w:i w:val="0"/>
          <w:iCs w:val="0"/>
          <w:caps w:val="0"/>
          <w:color w:val="auto"/>
          <w:spacing w:val="0"/>
          <w:sz w:val="32"/>
          <w:szCs w:val="32"/>
          <w:u w:val="none"/>
          <w:shd w:val="clear"/>
        </w:rPr>
        <w:fldChar w:fldCharType="end"/>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人工智能辅助诊断技术临床应用质量控制指标（国卫办医发</w:t>
      </w:r>
      <w:r>
        <w:rPr>
          <w:rFonts w:eastAsia="仿宋_GB2312"/>
          <w:color w:val="auto"/>
          <w:kern w:val="0"/>
          <w:sz w:val="32"/>
          <w:szCs w:val="32"/>
        </w:rPr>
        <w:t>〔20</w:t>
      </w:r>
      <w:r>
        <w:rPr>
          <w:rFonts w:hint="eastAsia" w:eastAsia="仿宋_GB2312"/>
          <w:color w:val="auto"/>
          <w:kern w:val="0"/>
          <w:sz w:val="32"/>
          <w:szCs w:val="32"/>
          <w:lang w:val="en-US" w:eastAsia="zh-CN"/>
        </w:rPr>
        <w:t>17</w:t>
      </w:r>
      <w:r>
        <w:rPr>
          <w:rFonts w:eastAsia="仿宋_GB2312"/>
          <w:color w:val="auto"/>
          <w:kern w:val="0"/>
          <w:sz w:val="32"/>
          <w:szCs w:val="32"/>
        </w:rPr>
        <w:t>〕7号</w:t>
      </w:r>
      <w:r>
        <w:rPr>
          <w:rFonts w:hint="eastAsia" w:eastAsia="仿宋_GB2312"/>
          <w:color w:val="auto"/>
          <w:sz w:val="32"/>
          <w:szCs w:val="32"/>
          <w:lang w:val="en-US" w:eastAsia="zh-CN"/>
        </w:rPr>
        <w:t>），2017.2</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[26]</w:t>
      </w:r>
      <w:r>
        <w:rPr>
          <w:rFonts w:hint="eastAsia" w:ascii="Times New Roman" w:hAnsi="Times New Roman" w:eastAsia="仿宋_GB2312" w:cs="Times New Roman"/>
          <w:i w:val="0"/>
          <w:iCs w:val="0"/>
          <w:caps w:val="0"/>
          <w:color w:val="auto"/>
          <w:spacing w:val="0"/>
          <w:sz w:val="32"/>
          <w:szCs w:val="32"/>
          <w:u w:val="none"/>
          <w:shd w:val="clear"/>
        </w:rPr>
        <w:fldChar w:fldCharType="begin"/>
      </w:r>
      <w:r>
        <w:rPr>
          <w:rFonts w:hint="eastAsia" w:ascii="Times New Roman" w:hAnsi="Times New Roman" w:eastAsia="仿宋_GB2312" w:cs="Times New Roman"/>
          <w:i w:val="0"/>
          <w:iCs w:val="0"/>
          <w:caps w:val="0"/>
          <w:color w:val="auto"/>
          <w:spacing w:val="0"/>
          <w:sz w:val="32"/>
          <w:szCs w:val="32"/>
          <w:u w:val="none"/>
          <w:shd w:val="clear"/>
        </w:rPr>
        <w:instrText xml:space="preserve"> HYPERLINK "https://www.baidu.com/link?url=DSbvgbNwImYdnPd0Ay8PiPR2GdQgKCIBQaWjXzDH7pa&amp;wd=&amp;eqid=cbcc6bcd0001f11f0000000260b5f3ce" \t "https://www.baidu.com/_blank" </w:instrText>
      </w:r>
      <w:r>
        <w:rPr>
          <w:rFonts w:hint="eastAsia" w:ascii="Times New Roman" w:hAnsi="Times New Roman" w:eastAsia="仿宋_GB2312" w:cs="Times New Roman"/>
          <w:i w:val="0"/>
          <w:iCs w:val="0"/>
          <w:caps w:val="0"/>
          <w:color w:val="auto"/>
          <w:spacing w:val="0"/>
          <w:sz w:val="32"/>
          <w:szCs w:val="32"/>
          <w:u w:val="none"/>
          <w:shd w:val="clear"/>
        </w:rPr>
        <w:fldChar w:fldCharType="separate"/>
      </w:r>
      <w:r>
        <w:rPr>
          <w:rFonts w:hint="eastAsia" w:eastAsia="仿宋_GB2312" w:cs="Times New Roman"/>
          <w:i w:val="0"/>
          <w:iCs w:val="0"/>
          <w:caps w:val="0"/>
          <w:color w:val="auto"/>
          <w:spacing w:val="0"/>
          <w:sz w:val="32"/>
          <w:szCs w:val="32"/>
          <w:u w:val="none"/>
          <w:shd w:val="clear"/>
          <w:lang w:val="en-US" w:eastAsia="zh-CN"/>
        </w:rPr>
        <w:t xml:space="preserve"> </w:t>
      </w:r>
      <w:r>
        <w:rPr>
          <w:rFonts w:hint="eastAsia" w:ascii="Times New Roman" w:hAnsi="Times New Roman" w:eastAsia="仿宋_GB2312" w:cs="Times New Roman"/>
          <w:i w:val="0"/>
          <w:iCs w:val="0"/>
          <w:caps w:val="0"/>
          <w:color w:val="auto"/>
          <w:spacing w:val="0"/>
          <w:sz w:val="32"/>
          <w:szCs w:val="32"/>
          <w:u w:val="none"/>
          <w:shd w:val="clear"/>
        </w:rPr>
        <w:t>国家卫生健康委员会</w:t>
      </w:r>
      <w:r>
        <w:rPr>
          <w:rFonts w:hint="eastAsia" w:ascii="Times New Roman" w:hAnsi="Times New Roman" w:eastAsia="仿宋_GB2312" w:cs="Times New Roman"/>
          <w:i w:val="0"/>
          <w:iCs w:val="0"/>
          <w:caps w:val="0"/>
          <w:color w:val="auto"/>
          <w:spacing w:val="0"/>
          <w:sz w:val="32"/>
          <w:szCs w:val="32"/>
          <w:u w:val="none"/>
          <w:shd w:val="clear"/>
        </w:rPr>
        <w:fldChar w:fldCharType="end"/>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人工智能辅助治疗技术管理规范（国卫办医发</w:t>
      </w:r>
      <w:r>
        <w:rPr>
          <w:rFonts w:eastAsia="仿宋_GB2312"/>
          <w:color w:val="auto"/>
          <w:kern w:val="0"/>
          <w:sz w:val="32"/>
          <w:szCs w:val="32"/>
        </w:rPr>
        <w:t>〔20</w:t>
      </w:r>
      <w:r>
        <w:rPr>
          <w:rFonts w:hint="eastAsia" w:eastAsia="仿宋_GB2312"/>
          <w:color w:val="auto"/>
          <w:kern w:val="0"/>
          <w:sz w:val="32"/>
          <w:szCs w:val="32"/>
          <w:lang w:val="en-US" w:eastAsia="zh-CN"/>
        </w:rPr>
        <w:t>17</w:t>
      </w:r>
      <w:r>
        <w:rPr>
          <w:rFonts w:eastAsia="仿宋_GB2312"/>
          <w:color w:val="auto"/>
          <w:kern w:val="0"/>
          <w:sz w:val="32"/>
          <w:szCs w:val="32"/>
        </w:rPr>
        <w:t>〕7号</w:t>
      </w:r>
      <w:r>
        <w:rPr>
          <w:rFonts w:hint="eastAsia" w:eastAsia="仿宋_GB2312"/>
          <w:color w:val="auto"/>
          <w:sz w:val="32"/>
          <w:szCs w:val="32"/>
          <w:lang w:val="en-US" w:eastAsia="zh-CN"/>
        </w:rPr>
        <w:t>），2017.2</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[27]</w:t>
      </w:r>
      <w:r>
        <w:rPr>
          <w:rFonts w:hint="eastAsia" w:ascii="Times New Roman" w:hAnsi="Times New Roman" w:eastAsia="仿宋_GB2312" w:cs="Times New Roman"/>
          <w:i w:val="0"/>
          <w:iCs w:val="0"/>
          <w:caps w:val="0"/>
          <w:color w:val="auto"/>
          <w:spacing w:val="0"/>
          <w:sz w:val="32"/>
          <w:szCs w:val="32"/>
          <w:u w:val="none"/>
          <w:shd w:val="clear"/>
        </w:rPr>
        <w:fldChar w:fldCharType="begin"/>
      </w:r>
      <w:r>
        <w:rPr>
          <w:rFonts w:hint="eastAsia" w:ascii="Times New Roman" w:hAnsi="Times New Roman" w:eastAsia="仿宋_GB2312" w:cs="Times New Roman"/>
          <w:i w:val="0"/>
          <w:iCs w:val="0"/>
          <w:caps w:val="0"/>
          <w:color w:val="auto"/>
          <w:spacing w:val="0"/>
          <w:sz w:val="32"/>
          <w:szCs w:val="32"/>
          <w:u w:val="none"/>
          <w:shd w:val="clear"/>
        </w:rPr>
        <w:instrText xml:space="preserve"> HYPERLINK "https://www.baidu.com/link?url=DSbvgbNwImYdnPd0Ay8PiPR2GdQgKCIBQaWjXzDH7pa&amp;wd=&amp;eqid=cbcc6bcd0001f11f0000000260b5f3ce" \t "https://www.baidu.com/_blank" </w:instrText>
      </w:r>
      <w:r>
        <w:rPr>
          <w:rFonts w:hint="eastAsia" w:ascii="Times New Roman" w:hAnsi="Times New Roman" w:eastAsia="仿宋_GB2312" w:cs="Times New Roman"/>
          <w:i w:val="0"/>
          <w:iCs w:val="0"/>
          <w:caps w:val="0"/>
          <w:color w:val="auto"/>
          <w:spacing w:val="0"/>
          <w:sz w:val="32"/>
          <w:szCs w:val="32"/>
          <w:u w:val="none"/>
          <w:shd w:val="clear"/>
        </w:rPr>
        <w:fldChar w:fldCharType="separate"/>
      </w:r>
      <w:r>
        <w:rPr>
          <w:rFonts w:hint="eastAsia" w:eastAsia="仿宋_GB2312" w:cs="Times New Roman"/>
          <w:i w:val="0"/>
          <w:iCs w:val="0"/>
          <w:caps w:val="0"/>
          <w:color w:val="auto"/>
          <w:spacing w:val="0"/>
          <w:sz w:val="32"/>
          <w:szCs w:val="32"/>
          <w:u w:val="none"/>
          <w:shd w:val="clear"/>
          <w:lang w:val="en-US" w:eastAsia="zh-CN"/>
        </w:rPr>
        <w:t xml:space="preserve"> </w:t>
      </w:r>
      <w:r>
        <w:rPr>
          <w:rFonts w:hint="eastAsia" w:ascii="Times New Roman" w:hAnsi="Times New Roman" w:eastAsia="仿宋_GB2312" w:cs="Times New Roman"/>
          <w:i w:val="0"/>
          <w:iCs w:val="0"/>
          <w:caps w:val="0"/>
          <w:color w:val="auto"/>
          <w:spacing w:val="0"/>
          <w:sz w:val="32"/>
          <w:szCs w:val="32"/>
          <w:u w:val="none"/>
          <w:shd w:val="clear"/>
        </w:rPr>
        <w:t>国家卫生健康委员会</w:t>
      </w:r>
      <w:r>
        <w:rPr>
          <w:rFonts w:hint="eastAsia" w:ascii="Times New Roman" w:hAnsi="Times New Roman" w:eastAsia="仿宋_GB2312" w:cs="Times New Roman"/>
          <w:i w:val="0"/>
          <w:iCs w:val="0"/>
          <w:caps w:val="0"/>
          <w:color w:val="auto"/>
          <w:spacing w:val="0"/>
          <w:sz w:val="32"/>
          <w:szCs w:val="32"/>
          <w:u w:val="none"/>
          <w:shd w:val="clear"/>
        </w:rPr>
        <w:fldChar w:fldCharType="end"/>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人工智能辅助治疗技术临床应用质量控制指标（国卫办医发</w:t>
      </w:r>
      <w:r>
        <w:rPr>
          <w:rFonts w:eastAsia="仿宋_GB2312"/>
          <w:color w:val="auto"/>
          <w:kern w:val="0"/>
          <w:sz w:val="32"/>
          <w:szCs w:val="32"/>
        </w:rPr>
        <w:t>〔20</w:t>
      </w:r>
      <w:r>
        <w:rPr>
          <w:rFonts w:hint="eastAsia" w:eastAsia="仿宋_GB2312"/>
          <w:color w:val="auto"/>
          <w:kern w:val="0"/>
          <w:sz w:val="32"/>
          <w:szCs w:val="32"/>
          <w:lang w:val="en-US" w:eastAsia="zh-CN"/>
        </w:rPr>
        <w:t>17</w:t>
      </w:r>
      <w:r>
        <w:rPr>
          <w:rFonts w:eastAsia="仿宋_GB2312"/>
          <w:color w:val="auto"/>
          <w:kern w:val="0"/>
          <w:sz w:val="32"/>
          <w:szCs w:val="32"/>
        </w:rPr>
        <w:t>〕7号</w:t>
      </w:r>
      <w:r>
        <w:rPr>
          <w:rFonts w:hint="eastAsia" w:eastAsia="仿宋_GB2312"/>
          <w:color w:val="auto"/>
          <w:sz w:val="32"/>
          <w:szCs w:val="32"/>
          <w:lang w:val="en-US" w:eastAsia="zh-CN"/>
        </w:rPr>
        <w:t>），2017.2</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[28]</w:t>
      </w:r>
      <w:bookmarkStart w:id="9" w:name="OLE_LINK12"/>
      <w:r>
        <w:rPr>
          <w:rFonts w:hint="eastAsia" w:eastAsia="仿宋_GB2312"/>
          <w:color w:val="auto"/>
          <w:sz w:val="32"/>
          <w:szCs w:val="32"/>
          <w:lang w:val="en-US" w:eastAsia="zh-CN"/>
        </w:rPr>
        <w:t xml:space="preserve"> YY/T 0287-2017</w:t>
      </w:r>
      <w:bookmarkEnd w:id="9"/>
      <w:r>
        <w:rPr>
          <w:rFonts w:hint="eastAsia" w:eastAsia="仿宋_GB2312"/>
          <w:color w:val="auto"/>
          <w:sz w:val="32"/>
          <w:szCs w:val="32"/>
          <w:lang w:val="en-US" w:eastAsia="zh-CN"/>
        </w:rPr>
        <w:t xml:space="preserve"> 医疗器械 质量管理体系 用于法规的要求</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[29] YY/T 0316-2016 医疗器械 风险管理对医疗器械的应用</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[30] YY/T 0664-2020 医疗器械软件 软件生存周期过程</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[31] YY/T 1406.1-2016 医疗器械软件 第1部分：YY/T 0316应用于医疗器械软件的指南</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[32] YY/T 人工智能医疗器械质量要求和评价 第1部分：术语（报批稿），</w:t>
      </w:r>
      <w:r>
        <w:rPr>
          <w:rFonts w:hint="eastAsia" w:eastAsia="仿宋_GB2312"/>
          <w:color w:val="auto"/>
          <w:kern w:val="2"/>
          <w:sz w:val="32"/>
          <w:szCs w:val="32"/>
        </w:rPr>
        <w:t>20</w:t>
      </w:r>
      <w:r>
        <w:rPr>
          <w:rFonts w:hint="eastAsia" w:eastAsia="仿宋_GB2312"/>
          <w:color w:val="auto"/>
          <w:kern w:val="2"/>
          <w:sz w:val="32"/>
          <w:szCs w:val="32"/>
          <w:lang w:val="en-US" w:eastAsia="zh-CN"/>
        </w:rPr>
        <w:t>20</w:t>
      </w:r>
      <w:r>
        <w:rPr>
          <w:rFonts w:hint="eastAsia" w:eastAsia="仿宋_GB2312"/>
          <w:color w:val="auto"/>
          <w:kern w:val="2"/>
          <w:sz w:val="32"/>
          <w:szCs w:val="32"/>
        </w:rPr>
        <w:t>.</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[33] YY/T 人工智能医疗器械质量要求和评价 第2部分：数据集通用要求（报批稿），</w:t>
      </w:r>
      <w:r>
        <w:rPr>
          <w:rFonts w:hint="eastAsia" w:eastAsia="仿宋_GB2312"/>
          <w:color w:val="auto"/>
          <w:kern w:val="2"/>
          <w:sz w:val="32"/>
          <w:szCs w:val="32"/>
        </w:rPr>
        <w:t>20</w:t>
      </w:r>
      <w:r>
        <w:rPr>
          <w:rFonts w:hint="eastAsia" w:eastAsia="仿宋_GB2312"/>
          <w:color w:val="auto"/>
          <w:kern w:val="2"/>
          <w:sz w:val="32"/>
          <w:szCs w:val="32"/>
          <w:lang w:val="en-US" w:eastAsia="zh-CN"/>
        </w:rPr>
        <w:t>20</w:t>
      </w:r>
      <w:r>
        <w:rPr>
          <w:rFonts w:hint="eastAsia" w:eastAsia="仿宋_GB2312"/>
          <w:color w:val="auto"/>
          <w:kern w:val="2"/>
          <w:sz w:val="32"/>
          <w:szCs w:val="32"/>
        </w:rPr>
        <w:t>.</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[34] YY/T 人工智能医疗器械质量要求和评价 第3部分：数据标注通用要求（草稿），</w:t>
      </w:r>
      <w:r>
        <w:rPr>
          <w:rFonts w:hint="eastAsia" w:eastAsia="仿宋_GB2312"/>
          <w:color w:val="auto"/>
          <w:kern w:val="2"/>
          <w:sz w:val="32"/>
          <w:szCs w:val="32"/>
        </w:rPr>
        <w:t>20</w:t>
      </w:r>
      <w:r>
        <w:rPr>
          <w:rFonts w:hint="eastAsia" w:eastAsia="仿宋_GB2312"/>
          <w:color w:val="auto"/>
          <w:kern w:val="2"/>
          <w:sz w:val="32"/>
          <w:szCs w:val="32"/>
          <w:lang w:val="en-US" w:eastAsia="zh-CN"/>
        </w:rPr>
        <w:t>21</w:t>
      </w:r>
      <w:r>
        <w:rPr>
          <w:rFonts w:hint="eastAsia" w:eastAsia="仿宋_GB2312"/>
          <w:color w:val="auto"/>
          <w:kern w:val="2"/>
          <w:sz w:val="32"/>
          <w:szCs w:val="32"/>
        </w:rPr>
        <w:t>.</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[35] YY/T 人工智能医疗器械 肺部影像辅助分析软件 算法性能测试方法（草稿），</w:t>
      </w:r>
      <w:r>
        <w:rPr>
          <w:rFonts w:hint="eastAsia" w:eastAsia="仿宋_GB2312"/>
          <w:color w:val="auto"/>
          <w:kern w:val="2"/>
          <w:sz w:val="32"/>
          <w:szCs w:val="32"/>
        </w:rPr>
        <w:t>20</w:t>
      </w:r>
      <w:r>
        <w:rPr>
          <w:rFonts w:hint="eastAsia" w:eastAsia="仿宋_GB2312"/>
          <w:color w:val="auto"/>
          <w:kern w:val="2"/>
          <w:sz w:val="32"/>
          <w:szCs w:val="32"/>
          <w:lang w:val="en-US" w:eastAsia="zh-CN"/>
        </w:rPr>
        <w:t>21</w:t>
      </w:r>
      <w:r>
        <w:rPr>
          <w:rFonts w:hint="eastAsia" w:eastAsia="仿宋_GB2312"/>
          <w:color w:val="auto"/>
          <w:kern w:val="2"/>
          <w:sz w:val="32"/>
          <w:szCs w:val="32"/>
        </w:rPr>
        <w:t>.</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[36] AIMDICP-WG6-2020-001 基于眼底彩照的糖尿病视网膜病变辅助决策产品性能指标和测试方法，2020.7</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[37] AIMDICP-WG6-2020-002 基于胸部CT的肺结节影像辅助决策产品性能指标和测试方法，2020.7</w:t>
      </w:r>
    </w:p>
    <w:p>
      <w:pPr>
        <w:overflowPunct w:val="0"/>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lang w:val="en-US" w:eastAsia="zh-CN"/>
        </w:rPr>
        <w:t>[38] AIMDICP-WG12-2021-001 医学人工智能技术学名词（草稿），2021.</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[39] FDA</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Computer-Assisted Detection Devices Applied to Radiology Images and Radiology Device Data, 2012.7</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[40] FDA</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Considerations for Computer-Assisted Detection Devices Applied to Radiology Images and Radiology Device Data, 2012.7</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[41] FDA</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 xml:space="preserve">Proposed Regulatory Framework for Modifications to Artificial Intelligence/Machine Learning (AI/ML) - Based Software as a Medical Device (SaMD) Draft, 2019.5 </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[42] FDA</w:t>
      </w:r>
      <w:r>
        <w:rPr>
          <w:rFonts w:hint="eastAsia" w:eastAsia="仿宋_GB2312"/>
          <w:kern w:val="0"/>
          <w:sz w:val="32"/>
          <w:szCs w:val="32"/>
          <w:lang w:val="en-US" w:eastAsia="zh-CN"/>
        </w:rPr>
        <w:t xml:space="preserve">. </w:t>
      </w:r>
      <w:r>
        <w:rPr>
          <w:rFonts w:hint="eastAsia" w:eastAsia="仿宋_GB2312"/>
          <w:color w:val="auto"/>
          <w:sz w:val="32"/>
          <w:szCs w:val="32"/>
          <w:lang w:val="en-US" w:eastAsia="zh-CN"/>
        </w:rPr>
        <w:t>Artificial Intelligence and Machine Learning(AI/ ML) Software as a Medical Device(SaMD) Action Plan, 2021.1</w:t>
      </w:r>
    </w:p>
    <w:p>
      <w:pPr>
        <w:overflowPunct w:val="0"/>
        <w:spacing w:line="600" w:lineRule="exact"/>
        <w:ind w:firstLine="640" w:firstLineChars="200"/>
        <w:rPr>
          <w:rFonts w:hint="eastAsia" w:eastAsia="仿宋_GB2312"/>
          <w:color w:val="auto"/>
          <w:sz w:val="32"/>
          <w:szCs w:val="32"/>
          <w:u w:val="none"/>
          <w:lang w:val="en-US" w:eastAsia="zh-CN"/>
        </w:rPr>
      </w:pPr>
      <w:r>
        <w:rPr>
          <w:rFonts w:hint="eastAsia" w:eastAsia="仿宋_GB2312"/>
          <w:color w:val="auto"/>
          <w:sz w:val="32"/>
          <w:szCs w:val="32"/>
          <w:lang w:val="en-US" w:eastAsia="zh-CN"/>
        </w:rPr>
        <w:t>[43] 人工智能医疗器械创新合作平台</w:t>
      </w:r>
      <w:r>
        <w:rPr>
          <w:rFonts w:hint="eastAsia" w:eastAsia="仿宋_GB2312"/>
          <w:kern w:val="0"/>
          <w:sz w:val="32"/>
          <w:szCs w:val="32"/>
          <w:lang w:val="en-US" w:eastAsia="zh-CN"/>
        </w:rPr>
        <w:t xml:space="preserve">. </w:t>
      </w:r>
      <w:r>
        <w:rPr>
          <w:rFonts w:hint="eastAsia" w:eastAsia="仿宋_GB2312"/>
          <w:color w:val="auto"/>
          <w:sz w:val="32"/>
          <w:szCs w:val="32"/>
          <w:u w:val="none"/>
          <w:lang w:val="en-US" w:eastAsia="zh-CN"/>
        </w:rPr>
        <w:t>www.aimd.org.cn</w:t>
      </w:r>
    </w:p>
    <w:p>
      <w:pPr>
        <w:overflowPunct w:val="0"/>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[44] IMDRF AIMD</w:t>
      </w:r>
      <w:r>
        <w:rPr>
          <w:rFonts w:hint="eastAsia" w:eastAsia="仿宋_GB2312"/>
          <w:kern w:val="0"/>
          <w:sz w:val="32"/>
          <w:szCs w:val="32"/>
          <w:lang w:val="en-US" w:eastAsia="zh-CN"/>
        </w:rPr>
        <w:t xml:space="preserve">. </w:t>
      </w:r>
      <w:r>
        <w:rPr>
          <w:rFonts w:hint="eastAsia" w:eastAsia="仿宋_GB2312"/>
          <w:color w:val="auto"/>
          <w:sz w:val="32"/>
          <w:szCs w:val="32"/>
          <w:u w:val="none"/>
          <w:lang w:val="en-US" w:eastAsia="zh-CN"/>
        </w:rPr>
        <w:t>www.imdrf.org/workitems/wi-aimd.asp</w:t>
      </w:r>
    </w:p>
    <w:p>
      <w:pPr>
        <w:overflowPunct w:val="0"/>
        <w:spacing w:line="600" w:lineRule="exact"/>
        <w:ind w:firstLine="640" w:firstLineChars="200"/>
        <w:rPr>
          <w:rFonts w:hint="default" w:eastAsia="仿宋_GB2312"/>
          <w:color w:val="auto"/>
          <w:sz w:val="32"/>
          <w:szCs w:val="32"/>
          <w:u w:val="none"/>
          <w:lang w:val="en-US" w:eastAsia="zh-CN"/>
        </w:rPr>
      </w:pPr>
      <w:r>
        <w:rPr>
          <w:rFonts w:hint="eastAsia" w:eastAsia="仿宋_GB2312"/>
          <w:color w:val="auto"/>
          <w:sz w:val="32"/>
          <w:szCs w:val="32"/>
          <w:lang w:val="en-US" w:eastAsia="zh-CN"/>
        </w:rPr>
        <w:t>[45] ITU&amp;WHO AI4H</w:t>
      </w:r>
      <w:r>
        <w:rPr>
          <w:rFonts w:hint="eastAsia" w:eastAsia="仿宋_GB2312"/>
          <w:kern w:val="0"/>
          <w:sz w:val="32"/>
          <w:szCs w:val="32"/>
          <w:lang w:val="en-US" w:eastAsia="zh-CN"/>
        </w:rPr>
        <w:t xml:space="preserve">. </w:t>
      </w:r>
      <w:r>
        <w:rPr>
          <w:rFonts w:hint="eastAsia" w:eastAsia="仿宋_GB2312"/>
          <w:color w:val="auto"/>
          <w:sz w:val="32"/>
          <w:szCs w:val="32"/>
          <w:u w:val="none"/>
          <w:lang w:val="en-US" w:eastAsia="zh-CN"/>
        </w:rPr>
        <w:t>www.itu.int/go/fgai4h</w:t>
      </w:r>
    </w:p>
    <w:sectPr>
      <w:footerReference r:id="rId6" w:type="default"/>
      <w:footerReference r:id="rId7" w:type="even"/>
      <w:pgSz w:w="11906" w:h="16838"/>
      <w:pgMar w:top="1928" w:right="1531" w:bottom="1814" w:left="1531" w:header="851" w:footer="1247" w:gutter="0"/>
      <w:lnNumType w:countBy="1" w:restart="continuou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T18o00">
    <w:altName w:val="Segoe Print"/>
    <w:panose1 w:val="00000000000000000000"/>
    <w:charset w:val="00"/>
    <w:family w:val="auto"/>
    <w:pitch w:val="default"/>
    <w:sig w:usb0="00000000" w:usb1="00000000" w:usb2="00000000" w:usb3="00000000" w:csb0="00040001" w:csb1="00000000"/>
  </w:font>
  <w:font w:name="TT14o00">
    <w:altName w:val="Segoe Print"/>
    <w:panose1 w:val="00000000000000000000"/>
    <w:charset w:val="00"/>
    <w:family w:val="auto"/>
    <w:pitch w:val="default"/>
    <w:sig w:usb0="00000000" w:usb1="00000000" w:usb2="00000000" w:usb3="00000000" w:csb0="00040001" w:csb1="00000000"/>
  </w:font>
  <w:font w:name="ヒラギノ角ゴ Pro W3">
    <w:altName w:val="Times New Roman"/>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sz w:val="24"/>
        <w:szCs w:val="24"/>
      </w:rPr>
    </w:pPr>
    <w:r>
      <w:rPr>
        <w:sz w:val="24"/>
        <w:szCs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280" w:firstLineChars="100"/>
      <w:rPr>
        <w:sz w:val="28"/>
        <w:szCs w:val="28"/>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36</w:t>
    </w:r>
    <w:r>
      <w:rPr>
        <w:sz w:val="28"/>
        <w:szCs w:val="28"/>
      </w:rPr>
      <w:fldChar w:fldCharType="end"/>
    </w:r>
    <w:r>
      <w:rPr>
        <w:rFonts w:hint="eastAsia"/>
        <w:sz w:val="28"/>
        <w:szCs w:val="28"/>
      </w:rPr>
      <w:t xml:space="preserve"> —</w:t>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65</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Ey5B6rgEAAEsD&#10;AAAOAAAAAAAAAAEAIAAAAB4BAABkcnMvZTJvRG9jLnhtbFBLBQYAAAAABgAGAFkBAAA+BQAAAAA=&#10;">
              <v:fill on="f" focussize="0,0"/>
              <v:stroke on="f"/>
              <v:imagedata o:title=""/>
              <o:lock v:ext="edit" aspectratio="f"/>
              <v:textbox inset="0mm,0mm,0mm,0mm" style="mso-fit-shape-to-text:t;">
                <w:txbxContent>
                  <w:p>
                    <w:pPr>
                      <w:pStyle w:val="8"/>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65</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jc w:val="cente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64</w:t>
                          </w:r>
                          <w:r>
                            <w:rPr>
                              <w:sz w:val="28"/>
                              <w:szCs w:val="28"/>
                            </w:rPr>
                            <w:fldChar w:fldCharType="end"/>
                          </w:r>
                          <w:r>
                            <w:rPr>
                              <w:rFonts w:hint="eastAsia"/>
                              <w:sz w:val="28"/>
                              <w:szCs w:val="28"/>
                            </w:rPr>
                            <w:t xml:space="preserve"> —</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DYngXutAQAASwMA&#10;AA4AAAAAAAAAAQAgAAAAHgEAAGRycy9lMm9Eb2MueG1sUEsFBgAAAAAGAAYAWQEAAD0FAAAAAA==&#10;">
              <v:fill on="f" focussize="0,0"/>
              <v:stroke on="f"/>
              <v:imagedata o:title=""/>
              <o:lock v:ext="edit" aspectratio="f"/>
              <v:textbox inset="0mm,0mm,0mm,0mm" style="mso-fit-shape-to-text:t;">
                <w:txbxContent>
                  <w:p>
                    <w:pPr>
                      <w:pStyle w:val="8"/>
                      <w:jc w:val="center"/>
                    </w:pPr>
                    <w:r>
                      <w:rPr>
                        <w:rFonts w:hint="eastAsia"/>
                        <w:color w:val="FFFFFF"/>
                        <w:sz w:val="28"/>
                        <w:szCs w:val="28"/>
                      </w:rPr>
                      <w:t>—</w:t>
                    </w: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64</w:t>
                    </w:r>
                    <w:r>
                      <w:rPr>
                        <w:sz w:val="28"/>
                        <w:szCs w:val="28"/>
                      </w:rPr>
                      <w:fldChar w:fldCharType="end"/>
                    </w:r>
                    <w:r>
                      <w:rPr>
                        <w:rFonts w:hint="eastAsia"/>
                        <w:sz w:val="28"/>
                        <w:szCs w:val="28"/>
                      </w:rPr>
                      <w:t xml:space="preserve"> —</w:t>
                    </w:r>
                  </w:p>
                </w:txbxContent>
              </v:textbox>
            </v:shape>
          </w:pict>
        </mc:Fallback>
      </mc:AlternateContent>
    </w:r>
  </w:p>
  <w:p>
    <w:pPr>
      <w:pStyle w:val="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10"/>
        <w:snapToGrid w:val="0"/>
        <w:rPr>
          <w:rFonts w:hint="eastAsia" w:eastAsia="宋体"/>
          <w:color w:val="auto"/>
          <w:lang w:val="en-US" w:eastAsia="zh-CN"/>
        </w:rPr>
      </w:pPr>
      <w:r>
        <w:rPr>
          <w:rStyle w:val="20"/>
          <w:color w:val="auto"/>
        </w:rPr>
        <w:footnoteRef/>
      </w:r>
      <w:r>
        <w:rPr>
          <w:color w:val="auto"/>
        </w:rPr>
        <w:t xml:space="preserve"> </w:t>
      </w:r>
      <w:r>
        <w:rPr>
          <w:rFonts w:hint="eastAsia"/>
          <w:color w:val="auto"/>
          <w:lang w:val="en-US" w:eastAsia="zh-CN"/>
        </w:rPr>
        <w:t>人工智能领域称之为验证集（Validation set）。为避免与医疗器械领域所用术语验证（Verification）、确认（Validation）相混淆，本指导原则将其改称为调优集。</w:t>
      </w:r>
    </w:p>
  </w:footnote>
  <w:footnote w:id="1">
    <w:p>
      <w:pPr>
        <w:pStyle w:val="10"/>
        <w:snapToGrid w:val="0"/>
        <w:rPr>
          <w:rFonts w:hint="default" w:eastAsia="宋体"/>
          <w:lang w:val="en-US" w:eastAsia="zh-CN"/>
        </w:rPr>
      </w:pPr>
      <w:r>
        <w:rPr>
          <w:rStyle w:val="20"/>
        </w:rPr>
        <w:footnoteRef/>
      </w:r>
      <w:r>
        <w:t xml:space="preserve"> </w:t>
      </w:r>
      <w:r>
        <w:rPr>
          <w:rFonts w:hint="eastAsia"/>
          <w:lang w:val="en-US" w:eastAsia="zh-CN"/>
        </w:rPr>
        <w:t>医学知识作为医疗器械的外部参考准则，其自身评价问题不属于医疗器械安全有效性评价范畴。</w:t>
      </w:r>
    </w:p>
  </w:footnote>
  <w:footnote w:id="2">
    <w:p>
      <w:pPr>
        <w:pStyle w:val="10"/>
        <w:snapToGrid w:val="0"/>
        <w:rPr>
          <w:rFonts w:hint="default" w:eastAsia="宋体"/>
          <w:lang w:val="en-US" w:eastAsia="zh-CN"/>
        </w:rPr>
      </w:pPr>
      <w:r>
        <w:rPr>
          <w:rStyle w:val="20"/>
        </w:rPr>
        <w:footnoteRef/>
      </w:r>
      <w:r>
        <w:t xml:space="preserve"> </w:t>
      </w:r>
      <w:r>
        <w:rPr>
          <w:rFonts w:hint="eastAsia"/>
          <w:lang w:val="en-US" w:eastAsia="zh-CN"/>
        </w:rPr>
        <w:t>本指导原则所述压力测试与软件工程领域的压力测试含义不同。</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0C8"/>
    <w:rsid w:val="00002B97"/>
    <w:rsid w:val="00003511"/>
    <w:rsid w:val="000035AA"/>
    <w:rsid w:val="00004D65"/>
    <w:rsid w:val="00006B38"/>
    <w:rsid w:val="00007D0A"/>
    <w:rsid w:val="000113D7"/>
    <w:rsid w:val="000152E3"/>
    <w:rsid w:val="00016902"/>
    <w:rsid w:val="00016D27"/>
    <w:rsid w:val="00016E33"/>
    <w:rsid w:val="00016E93"/>
    <w:rsid w:val="00017F4D"/>
    <w:rsid w:val="00026A0C"/>
    <w:rsid w:val="00026CD3"/>
    <w:rsid w:val="000274F7"/>
    <w:rsid w:val="0003116E"/>
    <w:rsid w:val="00031588"/>
    <w:rsid w:val="000320CC"/>
    <w:rsid w:val="00032DE7"/>
    <w:rsid w:val="00034C43"/>
    <w:rsid w:val="00035514"/>
    <w:rsid w:val="00036520"/>
    <w:rsid w:val="00036816"/>
    <w:rsid w:val="00040F85"/>
    <w:rsid w:val="0004146F"/>
    <w:rsid w:val="00042025"/>
    <w:rsid w:val="00042CA0"/>
    <w:rsid w:val="00046803"/>
    <w:rsid w:val="000474C7"/>
    <w:rsid w:val="000479D8"/>
    <w:rsid w:val="000500FE"/>
    <w:rsid w:val="00051737"/>
    <w:rsid w:val="00051DB5"/>
    <w:rsid w:val="00053190"/>
    <w:rsid w:val="00056FDA"/>
    <w:rsid w:val="000570AF"/>
    <w:rsid w:val="000638D2"/>
    <w:rsid w:val="0006559D"/>
    <w:rsid w:val="00065DA2"/>
    <w:rsid w:val="00065EEE"/>
    <w:rsid w:val="00071507"/>
    <w:rsid w:val="00071B78"/>
    <w:rsid w:val="000734FD"/>
    <w:rsid w:val="00081C91"/>
    <w:rsid w:val="0008325F"/>
    <w:rsid w:val="000836FA"/>
    <w:rsid w:val="00087EFE"/>
    <w:rsid w:val="000939AF"/>
    <w:rsid w:val="0009437E"/>
    <w:rsid w:val="00096468"/>
    <w:rsid w:val="00096AF1"/>
    <w:rsid w:val="000A0EB1"/>
    <w:rsid w:val="000A2989"/>
    <w:rsid w:val="000A3349"/>
    <w:rsid w:val="000A5D84"/>
    <w:rsid w:val="000A7847"/>
    <w:rsid w:val="000B08E8"/>
    <w:rsid w:val="000B0B09"/>
    <w:rsid w:val="000B0B1C"/>
    <w:rsid w:val="000B0FE6"/>
    <w:rsid w:val="000B174F"/>
    <w:rsid w:val="000B1917"/>
    <w:rsid w:val="000B4AC7"/>
    <w:rsid w:val="000C0A5B"/>
    <w:rsid w:val="000C2617"/>
    <w:rsid w:val="000C2C68"/>
    <w:rsid w:val="000C3BAA"/>
    <w:rsid w:val="000C47F0"/>
    <w:rsid w:val="000C4AC1"/>
    <w:rsid w:val="000C5A0A"/>
    <w:rsid w:val="000C6AFD"/>
    <w:rsid w:val="000D10E0"/>
    <w:rsid w:val="000D13DE"/>
    <w:rsid w:val="000D30DC"/>
    <w:rsid w:val="000D61AF"/>
    <w:rsid w:val="000D6A12"/>
    <w:rsid w:val="000D7FBE"/>
    <w:rsid w:val="000E0170"/>
    <w:rsid w:val="000E3C54"/>
    <w:rsid w:val="000E44FE"/>
    <w:rsid w:val="000E4D47"/>
    <w:rsid w:val="000E6DB8"/>
    <w:rsid w:val="000E7378"/>
    <w:rsid w:val="000F670E"/>
    <w:rsid w:val="000F74F3"/>
    <w:rsid w:val="00101F08"/>
    <w:rsid w:val="00102002"/>
    <w:rsid w:val="001105C4"/>
    <w:rsid w:val="00111396"/>
    <w:rsid w:val="0011147C"/>
    <w:rsid w:val="001121A8"/>
    <w:rsid w:val="00112788"/>
    <w:rsid w:val="00114A04"/>
    <w:rsid w:val="00117C63"/>
    <w:rsid w:val="00117EDE"/>
    <w:rsid w:val="00123853"/>
    <w:rsid w:val="00124CD1"/>
    <w:rsid w:val="001272F1"/>
    <w:rsid w:val="00127D58"/>
    <w:rsid w:val="001340AA"/>
    <w:rsid w:val="00135539"/>
    <w:rsid w:val="00136027"/>
    <w:rsid w:val="00136E0A"/>
    <w:rsid w:val="00137249"/>
    <w:rsid w:val="00137F7B"/>
    <w:rsid w:val="00142724"/>
    <w:rsid w:val="00142EE5"/>
    <w:rsid w:val="00142F60"/>
    <w:rsid w:val="00143085"/>
    <w:rsid w:val="00143DC2"/>
    <w:rsid w:val="00144827"/>
    <w:rsid w:val="00146BEB"/>
    <w:rsid w:val="0015432E"/>
    <w:rsid w:val="001550D7"/>
    <w:rsid w:val="00156BFA"/>
    <w:rsid w:val="00156CEA"/>
    <w:rsid w:val="00157A9B"/>
    <w:rsid w:val="00157D65"/>
    <w:rsid w:val="0016257F"/>
    <w:rsid w:val="00162AF7"/>
    <w:rsid w:val="001632CB"/>
    <w:rsid w:val="001654BA"/>
    <w:rsid w:val="0017323A"/>
    <w:rsid w:val="00173C0F"/>
    <w:rsid w:val="00174209"/>
    <w:rsid w:val="001757BC"/>
    <w:rsid w:val="001837DA"/>
    <w:rsid w:val="00186786"/>
    <w:rsid w:val="001902C6"/>
    <w:rsid w:val="00190927"/>
    <w:rsid w:val="0019093F"/>
    <w:rsid w:val="00190C1E"/>
    <w:rsid w:val="00190F7C"/>
    <w:rsid w:val="001925C5"/>
    <w:rsid w:val="00194ECB"/>
    <w:rsid w:val="0019667D"/>
    <w:rsid w:val="001A077F"/>
    <w:rsid w:val="001A08E7"/>
    <w:rsid w:val="001A1063"/>
    <w:rsid w:val="001A1FAD"/>
    <w:rsid w:val="001A4CF9"/>
    <w:rsid w:val="001A53DD"/>
    <w:rsid w:val="001B29D0"/>
    <w:rsid w:val="001B6DD4"/>
    <w:rsid w:val="001C0EE4"/>
    <w:rsid w:val="001C1E13"/>
    <w:rsid w:val="001C23E1"/>
    <w:rsid w:val="001C492C"/>
    <w:rsid w:val="001C70A5"/>
    <w:rsid w:val="001C7BB8"/>
    <w:rsid w:val="001D08CB"/>
    <w:rsid w:val="001D2181"/>
    <w:rsid w:val="001D21ED"/>
    <w:rsid w:val="001D270F"/>
    <w:rsid w:val="001D473D"/>
    <w:rsid w:val="001D57C5"/>
    <w:rsid w:val="001D746A"/>
    <w:rsid w:val="001D7FA8"/>
    <w:rsid w:val="001E0BAA"/>
    <w:rsid w:val="001E134A"/>
    <w:rsid w:val="001E1E0A"/>
    <w:rsid w:val="001E3A85"/>
    <w:rsid w:val="001E6DE4"/>
    <w:rsid w:val="001F3FB0"/>
    <w:rsid w:val="001F6C4D"/>
    <w:rsid w:val="001F7BBB"/>
    <w:rsid w:val="00204B69"/>
    <w:rsid w:val="002075CD"/>
    <w:rsid w:val="0021245D"/>
    <w:rsid w:val="0021334F"/>
    <w:rsid w:val="00214701"/>
    <w:rsid w:val="00214995"/>
    <w:rsid w:val="00214F56"/>
    <w:rsid w:val="00220ED7"/>
    <w:rsid w:val="00223010"/>
    <w:rsid w:val="002272A5"/>
    <w:rsid w:val="00227E60"/>
    <w:rsid w:val="00230086"/>
    <w:rsid w:val="00231674"/>
    <w:rsid w:val="00234D29"/>
    <w:rsid w:val="002355ED"/>
    <w:rsid w:val="00236096"/>
    <w:rsid w:val="00236459"/>
    <w:rsid w:val="00240C94"/>
    <w:rsid w:val="002410BF"/>
    <w:rsid w:val="00243504"/>
    <w:rsid w:val="00243FC9"/>
    <w:rsid w:val="0024444C"/>
    <w:rsid w:val="002454BE"/>
    <w:rsid w:val="002455D1"/>
    <w:rsid w:val="0024690E"/>
    <w:rsid w:val="00246BD1"/>
    <w:rsid w:val="002474B8"/>
    <w:rsid w:val="00247F2E"/>
    <w:rsid w:val="00247F9A"/>
    <w:rsid w:val="00250512"/>
    <w:rsid w:val="00250B37"/>
    <w:rsid w:val="00253097"/>
    <w:rsid w:val="002536D1"/>
    <w:rsid w:val="00254C14"/>
    <w:rsid w:val="002565F7"/>
    <w:rsid w:val="00257648"/>
    <w:rsid w:val="0026033E"/>
    <w:rsid w:val="0026196D"/>
    <w:rsid w:val="00262C24"/>
    <w:rsid w:val="00264BCA"/>
    <w:rsid w:val="00264CA1"/>
    <w:rsid w:val="002655C5"/>
    <w:rsid w:val="0026560C"/>
    <w:rsid w:val="00266844"/>
    <w:rsid w:val="0027021B"/>
    <w:rsid w:val="00271E30"/>
    <w:rsid w:val="002744C2"/>
    <w:rsid w:val="00275E87"/>
    <w:rsid w:val="00277D15"/>
    <w:rsid w:val="00280067"/>
    <w:rsid w:val="00283C02"/>
    <w:rsid w:val="002846AC"/>
    <w:rsid w:val="0028581B"/>
    <w:rsid w:val="00285A23"/>
    <w:rsid w:val="002861BA"/>
    <w:rsid w:val="0028639D"/>
    <w:rsid w:val="0028673E"/>
    <w:rsid w:val="00290321"/>
    <w:rsid w:val="0029128D"/>
    <w:rsid w:val="002951B7"/>
    <w:rsid w:val="00295821"/>
    <w:rsid w:val="002A09A4"/>
    <w:rsid w:val="002A17F0"/>
    <w:rsid w:val="002A2893"/>
    <w:rsid w:val="002A2AE8"/>
    <w:rsid w:val="002A2DE5"/>
    <w:rsid w:val="002A510C"/>
    <w:rsid w:val="002A7F53"/>
    <w:rsid w:val="002B0001"/>
    <w:rsid w:val="002B1087"/>
    <w:rsid w:val="002B17AD"/>
    <w:rsid w:val="002B18AF"/>
    <w:rsid w:val="002B25DC"/>
    <w:rsid w:val="002B28D3"/>
    <w:rsid w:val="002B2D2D"/>
    <w:rsid w:val="002B3225"/>
    <w:rsid w:val="002B4484"/>
    <w:rsid w:val="002B49B0"/>
    <w:rsid w:val="002B5089"/>
    <w:rsid w:val="002B6FA2"/>
    <w:rsid w:val="002C03CE"/>
    <w:rsid w:val="002C39D3"/>
    <w:rsid w:val="002C4E95"/>
    <w:rsid w:val="002C55C5"/>
    <w:rsid w:val="002C677F"/>
    <w:rsid w:val="002C6B1A"/>
    <w:rsid w:val="002C7814"/>
    <w:rsid w:val="002C7BF1"/>
    <w:rsid w:val="002D00B1"/>
    <w:rsid w:val="002D2D52"/>
    <w:rsid w:val="002D4EBC"/>
    <w:rsid w:val="002D695E"/>
    <w:rsid w:val="002D6A15"/>
    <w:rsid w:val="002D786B"/>
    <w:rsid w:val="002E035C"/>
    <w:rsid w:val="002E0A4B"/>
    <w:rsid w:val="002E1406"/>
    <w:rsid w:val="002E1DB0"/>
    <w:rsid w:val="002E2107"/>
    <w:rsid w:val="002E3A4D"/>
    <w:rsid w:val="002E4909"/>
    <w:rsid w:val="002E5EC3"/>
    <w:rsid w:val="002E7270"/>
    <w:rsid w:val="002E76F2"/>
    <w:rsid w:val="002E7F8D"/>
    <w:rsid w:val="002F0F0D"/>
    <w:rsid w:val="002F1419"/>
    <w:rsid w:val="002F2CC3"/>
    <w:rsid w:val="002F39F5"/>
    <w:rsid w:val="002F45DF"/>
    <w:rsid w:val="002F594A"/>
    <w:rsid w:val="00301E9D"/>
    <w:rsid w:val="003041FB"/>
    <w:rsid w:val="00304816"/>
    <w:rsid w:val="00304BDC"/>
    <w:rsid w:val="00310DA2"/>
    <w:rsid w:val="00311A5C"/>
    <w:rsid w:val="003145A4"/>
    <w:rsid w:val="00322610"/>
    <w:rsid w:val="003226C8"/>
    <w:rsid w:val="003227F9"/>
    <w:rsid w:val="00322876"/>
    <w:rsid w:val="00325366"/>
    <w:rsid w:val="0033060B"/>
    <w:rsid w:val="00330AEB"/>
    <w:rsid w:val="00332649"/>
    <w:rsid w:val="00332ACF"/>
    <w:rsid w:val="003330A7"/>
    <w:rsid w:val="00336D39"/>
    <w:rsid w:val="00342079"/>
    <w:rsid w:val="00343ADC"/>
    <w:rsid w:val="003447FC"/>
    <w:rsid w:val="00344A1D"/>
    <w:rsid w:val="0035031B"/>
    <w:rsid w:val="00350353"/>
    <w:rsid w:val="003504A1"/>
    <w:rsid w:val="00351116"/>
    <w:rsid w:val="003520AB"/>
    <w:rsid w:val="00352FFE"/>
    <w:rsid w:val="00353197"/>
    <w:rsid w:val="00356C5C"/>
    <w:rsid w:val="00356DC2"/>
    <w:rsid w:val="0036326B"/>
    <w:rsid w:val="003663A9"/>
    <w:rsid w:val="003673F0"/>
    <w:rsid w:val="00367D3D"/>
    <w:rsid w:val="003700F4"/>
    <w:rsid w:val="0037040A"/>
    <w:rsid w:val="003715B0"/>
    <w:rsid w:val="00374E4C"/>
    <w:rsid w:val="00380F21"/>
    <w:rsid w:val="0038352C"/>
    <w:rsid w:val="00384368"/>
    <w:rsid w:val="00384CC4"/>
    <w:rsid w:val="00387AD9"/>
    <w:rsid w:val="003925A6"/>
    <w:rsid w:val="0039275E"/>
    <w:rsid w:val="00392BFE"/>
    <w:rsid w:val="00394BC6"/>
    <w:rsid w:val="003979F6"/>
    <w:rsid w:val="003B101E"/>
    <w:rsid w:val="003B118F"/>
    <w:rsid w:val="003B11D1"/>
    <w:rsid w:val="003B1678"/>
    <w:rsid w:val="003B2C5C"/>
    <w:rsid w:val="003B35F3"/>
    <w:rsid w:val="003B3CE6"/>
    <w:rsid w:val="003B452F"/>
    <w:rsid w:val="003B4E7B"/>
    <w:rsid w:val="003B503F"/>
    <w:rsid w:val="003B51B7"/>
    <w:rsid w:val="003B5447"/>
    <w:rsid w:val="003B60E6"/>
    <w:rsid w:val="003C0BF3"/>
    <w:rsid w:val="003C2FA0"/>
    <w:rsid w:val="003C4A36"/>
    <w:rsid w:val="003C5DED"/>
    <w:rsid w:val="003C7E3F"/>
    <w:rsid w:val="003D08E2"/>
    <w:rsid w:val="003D0900"/>
    <w:rsid w:val="003D0C2C"/>
    <w:rsid w:val="003D0FE5"/>
    <w:rsid w:val="003D140D"/>
    <w:rsid w:val="003D1890"/>
    <w:rsid w:val="003D2476"/>
    <w:rsid w:val="003D56F5"/>
    <w:rsid w:val="003D6951"/>
    <w:rsid w:val="003E340B"/>
    <w:rsid w:val="003E4B7D"/>
    <w:rsid w:val="003E50B9"/>
    <w:rsid w:val="003E7CB8"/>
    <w:rsid w:val="003F3DE2"/>
    <w:rsid w:val="003F62A9"/>
    <w:rsid w:val="003F6C60"/>
    <w:rsid w:val="00401D1D"/>
    <w:rsid w:val="00403186"/>
    <w:rsid w:val="00405AE4"/>
    <w:rsid w:val="004150C2"/>
    <w:rsid w:val="00415528"/>
    <w:rsid w:val="00416781"/>
    <w:rsid w:val="00417E77"/>
    <w:rsid w:val="00420E31"/>
    <w:rsid w:val="00420F85"/>
    <w:rsid w:val="004218DC"/>
    <w:rsid w:val="0042249A"/>
    <w:rsid w:val="00422C89"/>
    <w:rsid w:val="00427C27"/>
    <w:rsid w:val="00433443"/>
    <w:rsid w:val="004334C7"/>
    <w:rsid w:val="00437731"/>
    <w:rsid w:val="004402E3"/>
    <w:rsid w:val="0044133F"/>
    <w:rsid w:val="00443345"/>
    <w:rsid w:val="00444BF2"/>
    <w:rsid w:val="0045113F"/>
    <w:rsid w:val="00453B18"/>
    <w:rsid w:val="00454EF5"/>
    <w:rsid w:val="0045633A"/>
    <w:rsid w:val="0045717F"/>
    <w:rsid w:val="0046029D"/>
    <w:rsid w:val="00460B89"/>
    <w:rsid w:val="00463EC6"/>
    <w:rsid w:val="004729F6"/>
    <w:rsid w:val="00477DEE"/>
    <w:rsid w:val="00481598"/>
    <w:rsid w:val="00481E3B"/>
    <w:rsid w:val="00484F60"/>
    <w:rsid w:val="0048698F"/>
    <w:rsid w:val="00486E5D"/>
    <w:rsid w:val="00486EF1"/>
    <w:rsid w:val="00487ABD"/>
    <w:rsid w:val="00487E9D"/>
    <w:rsid w:val="00495C3C"/>
    <w:rsid w:val="004969F5"/>
    <w:rsid w:val="00496CCE"/>
    <w:rsid w:val="0049748B"/>
    <w:rsid w:val="004A082E"/>
    <w:rsid w:val="004A1408"/>
    <w:rsid w:val="004A48F4"/>
    <w:rsid w:val="004A59EE"/>
    <w:rsid w:val="004A6487"/>
    <w:rsid w:val="004B2372"/>
    <w:rsid w:val="004B447E"/>
    <w:rsid w:val="004B545D"/>
    <w:rsid w:val="004B7D65"/>
    <w:rsid w:val="004C0739"/>
    <w:rsid w:val="004C2A2A"/>
    <w:rsid w:val="004C4FA2"/>
    <w:rsid w:val="004C6AAA"/>
    <w:rsid w:val="004C6B24"/>
    <w:rsid w:val="004C7A45"/>
    <w:rsid w:val="004C7AA6"/>
    <w:rsid w:val="004D1186"/>
    <w:rsid w:val="004D1CDA"/>
    <w:rsid w:val="004D2063"/>
    <w:rsid w:val="004D5D39"/>
    <w:rsid w:val="004D6691"/>
    <w:rsid w:val="004D7475"/>
    <w:rsid w:val="004D7576"/>
    <w:rsid w:val="004D7691"/>
    <w:rsid w:val="004D78CF"/>
    <w:rsid w:val="004D79A4"/>
    <w:rsid w:val="004E24C6"/>
    <w:rsid w:val="004E2B2B"/>
    <w:rsid w:val="004E2BF3"/>
    <w:rsid w:val="004E37F0"/>
    <w:rsid w:val="004E4F55"/>
    <w:rsid w:val="004E5A55"/>
    <w:rsid w:val="004F0667"/>
    <w:rsid w:val="004F1F27"/>
    <w:rsid w:val="004F27D3"/>
    <w:rsid w:val="004F38F7"/>
    <w:rsid w:val="004F4FFA"/>
    <w:rsid w:val="00502F21"/>
    <w:rsid w:val="00503393"/>
    <w:rsid w:val="005035A3"/>
    <w:rsid w:val="0050607C"/>
    <w:rsid w:val="0051189E"/>
    <w:rsid w:val="00511D12"/>
    <w:rsid w:val="00512DC5"/>
    <w:rsid w:val="00514C1B"/>
    <w:rsid w:val="00516D63"/>
    <w:rsid w:val="005172F1"/>
    <w:rsid w:val="00522561"/>
    <w:rsid w:val="00525F0D"/>
    <w:rsid w:val="005276BA"/>
    <w:rsid w:val="005277B6"/>
    <w:rsid w:val="00527ED1"/>
    <w:rsid w:val="00530901"/>
    <w:rsid w:val="005342AC"/>
    <w:rsid w:val="00534337"/>
    <w:rsid w:val="005353E4"/>
    <w:rsid w:val="00540523"/>
    <w:rsid w:val="00540B76"/>
    <w:rsid w:val="00540CAD"/>
    <w:rsid w:val="005410CE"/>
    <w:rsid w:val="00541A9B"/>
    <w:rsid w:val="00543551"/>
    <w:rsid w:val="00543D46"/>
    <w:rsid w:val="00545078"/>
    <w:rsid w:val="005454F6"/>
    <w:rsid w:val="00545E99"/>
    <w:rsid w:val="005479C6"/>
    <w:rsid w:val="005500FA"/>
    <w:rsid w:val="00552006"/>
    <w:rsid w:val="00552CD0"/>
    <w:rsid w:val="00554806"/>
    <w:rsid w:val="00555FC5"/>
    <w:rsid w:val="0056324D"/>
    <w:rsid w:val="00564625"/>
    <w:rsid w:val="00565927"/>
    <w:rsid w:val="005665B2"/>
    <w:rsid w:val="0056661D"/>
    <w:rsid w:val="0057291D"/>
    <w:rsid w:val="0057305A"/>
    <w:rsid w:val="005753BA"/>
    <w:rsid w:val="00576577"/>
    <w:rsid w:val="005766F7"/>
    <w:rsid w:val="00577FB4"/>
    <w:rsid w:val="00580CC1"/>
    <w:rsid w:val="00581B9A"/>
    <w:rsid w:val="00582401"/>
    <w:rsid w:val="00582974"/>
    <w:rsid w:val="00582FFE"/>
    <w:rsid w:val="00583817"/>
    <w:rsid w:val="005838E6"/>
    <w:rsid w:val="0058464B"/>
    <w:rsid w:val="005849BC"/>
    <w:rsid w:val="00585447"/>
    <w:rsid w:val="005862DD"/>
    <w:rsid w:val="00593746"/>
    <w:rsid w:val="00593C49"/>
    <w:rsid w:val="005962A0"/>
    <w:rsid w:val="005972A4"/>
    <w:rsid w:val="005A32B4"/>
    <w:rsid w:val="005A3CE6"/>
    <w:rsid w:val="005A5731"/>
    <w:rsid w:val="005A676F"/>
    <w:rsid w:val="005B0DEE"/>
    <w:rsid w:val="005B11C9"/>
    <w:rsid w:val="005B2CCD"/>
    <w:rsid w:val="005B404F"/>
    <w:rsid w:val="005B5868"/>
    <w:rsid w:val="005B5B8D"/>
    <w:rsid w:val="005B6876"/>
    <w:rsid w:val="005B7736"/>
    <w:rsid w:val="005C00DA"/>
    <w:rsid w:val="005C039A"/>
    <w:rsid w:val="005C286C"/>
    <w:rsid w:val="005C4158"/>
    <w:rsid w:val="005C509F"/>
    <w:rsid w:val="005C51E0"/>
    <w:rsid w:val="005C5AE8"/>
    <w:rsid w:val="005C5E32"/>
    <w:rsid w:val="005D20CB"/>
    <w:rsid w:val="005D3369"/>
    <w:rsid w:val="005D72BE"/>
    <w:rsid w:val="005D795A"/>
    <w:rsid w:val="005D7D24"/>
    <w:rsid w:val="005E1922"/>
    <w:rsid w:val="005E3102"/>
    <w:rsid w:val="005E6216"/>
    <w:rsid w:val="005E638C"/>
    <w:rsid w:val="005E7595"/>
    <w:rsid w:val="005E7E8E"/>
    <w:rsid w:val="005F24BE"/>
    <w:rsid w:val="005F261E"/>
    <w:rsid w:val="005F4201"/>
    <w:rsid w:val="005F47E8"/>
    <w:rsid w:val="005F4ADA"/>
    <w:rsid w:val="005F5464"/>
    <w:rsid w:val="005F7BD6"/>
    <w:rsid w:val="00600C4D"/>
    <w:rsid w:val="00602041"/>
    <w:rsid w:val="0060407F"/>
    <w:rsid w:val="006052CA"/>
    <w:rsid w:val="0060539C"/>
    <w:rsid w:val="006068D6"/>
    <w:rsid w:val="00607BA3"/>
    <w:rsid w:val="0061026C"/>
    <w:rsid w:val="00611938"/>
    <w:rsid w:val="00612531"/>
    <w:rsid w:val="00614A0C"/>
    <w:rsid w:val="0061513F"/>
    <w:rsid w:val="006168A7"/>
    <w:rsid w:val="00616F7D"/>
    <w:rsid w:val="00617796"/>
    <w:rsid w:val="00617D52"/>
    <w:rsid w:val="0062028C"/>
    <w:rsid w:val="00620DE8"/>
    <w:rsid w:val="00621EAF"/>
    <w:rsid w:val="00624919"/>
    <w:rsid w:val="006262CF"/>
    <w:rsid w:val="00627223"/>
    <w:rsid w:val="00627662"/>
    <w:rsid w:val="006305FB"/>
    <w:rsid w:val="00633080"/>
    <w:rsid w:val="0063350D"/>
    <w:rsid w:val="0063461A"/>
    <w:rsid w:val="006347B6"/>
    <w:rsid w:val="00636A48"/>
    <w:rsid w:val="0063785D"/>
    <w:rsid w:val="006428CA"/>
    <w:rsid w:val="00642C4F"/>
    <w:rsid w:val="00643B1D"/>
    <w:rsid w:val="0064471A"/>
    <w:rsid w:val="006476A0"/>
    <w:rsid w:val="00651D11"/>
    <w:rsid w:val="006524C9"/>
    <w:rsid w:val="00653C7E"/>
    <w:rsid w:val="00655BF0"/>
    <w:rsid w:val="00657DA3"/>
    <w:rsid w:val="00661689"/>
    <w:rsid w:val="00662F76"/>
    <w:rsid w:val="006633D6"/>
    <w:rsid w:val="00665164"/>
    <w:rsid w:val="00665E27"/>
    <w:rsid w:val="00667717"/>
    <w:rsid w:val="0067038A"/>
    <w:rsid w:val="006708A4"/>
    <w:rsid w:val="00670A4B"/>
    <w:rsid w:val="00671E46"/>
    <w:rsid w:val="00673EAB"/>
    <w:rsid w:val="00674E95"/>
    <w:rsid w:val="00674EAC"/>
    <w:rsid w:val="00675D31"/>
    <w:rsid w:val="00675F1B"/>
    <w:rsid w:val="00680011"/>
    <w:rsid w:val="006819F8"/>
    <w:rsid w:val="006823D1"/>
    <w:rsid w:val="006826E4"/>
    <w:rsid w:val="00682FB6"/>
    <w:rsid w:val="00683115"/>
    <w:rsid w:val="00684374"/>
    <w:rsid w:val="006860B1"/>
    <w:rsid w:val="00686386"/>
    <w:rsid w:val="0068662C"/>
    <w:rsid w:val="00690209"/>
    <w:rsid w:val="006905FE"/>
    <w:rsid w:val="006906C1"/>
    <w:rsid w:val="00692DC0"/>
    <w:rsid w:val="006979ED"/>
    <w:rsid w:val="006A18AD"/>
    <w:rsid w:val="006A1AAD"/>
    <w:rsid w:val="006A4225"/>
    <w:rsid w:val="006A46FD"/>
    <w:rsid w:val="006A4DB6"/>
    <w:rsid w:val="006B179E"/>
    <w:rsid w:val="006B21C1"/>
    <w:rsid w:val="006B359C"/>
    <w:rsid w:val="006B5C11"/>
    <w:rsid w:val="006B7B36"/>
    <w:rsid w:val="006C57D8"/>
    <w:rsid w:val="006C61D2"/>
    <w:rsid w:val="006C718C"/>
    <w:rsid w:val="006C7CF2"/>
    <w:rsid w:val="006D2FAC"/>
    <w:rsid w:val="006D3D5E"/>
    <w:rsid w:val="006D3F96"/>
    <w:rsid w:val="006D6063"/>
    <w:rsid w:val="006D7666"/>
    <w:rsid w:val="006E0159"/>
    <w:rsid w:val="006E0E17"/>
    <w:rsid w:val="006E2B66"/>
    <w:rsid w:val="006E31C0"/>
    <w:rsid w:val="006E3ABA"/>
    <w:rsid w:val="006E65D5"/>
    <w:rsid w:val="006E694F"/>
    <w:rsid w:val="006E6D89"/>
    <w:rsid w:val="006F1B68"/>
    <w:rsid w:val="006F4F30"/>
    <w:rsid w:val="006F5C86"/>
    <w:rsid w:val="006F5E06"/>
    <w:rsid w:val="007001EA"/>
    <w:rsid w:val="00701A62"/>
    <w:rsid w:val="007035A2"/>
    <w:rsid w:val="00705D13"/>
    <w:rsid w:val="007073AF"/>
    <w:rsid w:val="00710594"/>
    <w:rsid w:val="00710C85"/>
    <w:rsid w:val="0071273F"/>
    <w:rsid w:val="0071389B"/>
    <w:rsid w:val="00713FFC"/>
    <w:rsid w:val="00714FD0"/>
    <w:rsid w:val="00715166"/>
    <w:rsid w:val="0072204E"/>
    <w:rsid w:val="00723968"/>
    <w:rsid w:val="00723C28"/>
    <w:rsid w:val="0072474C"/>
    <w:rsid w:val="00726CAA"/>
    <w:rsid w:val="00727597"/>
    <w:rsid w:val="007276AC"/>
    <w:rsid w:val="0073009A"/>
    <w:rsid w:val="00731F52"/>
    <w:rsid w:val="0073472D"/>
    <w:rsid w:val="007348E6"/>
    <w:rsid w:val="00735046"/>
    <w:rsid w:val="00735888"/>
    <w:rsid w:val="00736640"/>
    <w:rsid w:val="007405C8"/>
    <w:rsid w:val="00741323"/>
    <w:rsid w:val="0074228D"/>
    <w:rsid w:val="007422F8"/>
    <w:rsid w:val="00743C99"/>
    <w:rsid w:val="007445E0"/>
    <w:rsid w:val="007500E5"/>
    <w:rsid w:val="007511DD"/>
    <w:rsid w:val="0076423C"/>
    <w:rsid w:val="0076605D"/>
    <w:rsid w:val="0076687F"/>
    <w:rsid w:val="00766F07"/>
    <w:rsid w:val="00773CC4"/>
    <w:rsid w:val="00774B6D"/>
    <w:rsid w:val="00776F0E"/>
    <w:rsid w:val="0077735D"/>
    <w:rsid w:val="00777DC4"/>
    <w:rsid w:val="00780DC9"/>
    <w:rsid w:val="00781719"/>
    <w:rsid w:val="00781DAE"/>
    <w:rsid w:val="007823E2"/>
    <w:rsid w:val="00782980"/>
    <w:rsid w:val="00782E1E"/>
    <w:rsid w:val="007867A2"/>
    <w:rsid w:val="00790D5D"/>
    <w:rsid w:val="0079222D"/>
    <w:rsid w:val="007924C9"/>
    <w:rsid w:val="007931E0"/>
    <w:rsid w:val="007934BE"/>
    <w:rsid w:val="007938F8"/>
    <w:rsid w:val="007976F2"/>
    <w:rsid w:val="007A0B51"/>
    <w:rsid w:val="007A1D28"/>
    <w:rsid w:val="007A1DA7"/>
    <w:rsid w:val="007A2A38"/>
    <w:rsid w:val="007A3CDE"/>
    <w:rsid w:val="007A5B47"/>
    <w:rsid w:val="007A6063"/>
    <w:rsid w:val="007A7114"/>
    <w:rsid w:val="007A7A90"/>
    <w:rsid w:val="007B22C2"/>
    <w:rsid w:val="007B354B"/>
    <w:rsid w:val="007B409A"/>
    <w:rsid w:val="007B58E9"/>
    <w:rsid w:val="007B5E69"/>
    <w:rsid w:val="007B7398"/>
    <w:rsid w:val="007C2794"/>
    <w:rsid w:val="007C400B"/>
    <w:rsid w:val="007C5CA0"/>
    <w:rsid w:val="007C66E6"/>
    <w:rsid w:val="007C6B2A"/>
    <w:rsid w:val="007C72C1"/>
    <w:rsid w:val="007D33DD"/>
    <w:rsid w:val="007D3C0E"/>
    <w:rsid w:val="007D47A3"/>
    <w:rsid w:val="007D5107"/>
    <w:rsid w:val="007D510D"/>
    <w:rsid w:val="007D5CC2"/>
    <w:rsid w:val="007D6F12"/>
    <w:rsid w:val="007E2246"/>
    <w:rsid w:val="007E4645"/>
    <w:rsid w:val="007E4E6A"/>
    <w:rsid w:val="007E61FB"/>
    <w:rsid w:val="007E6984"/>
    <w:rsid w:val="007E7605"/>
    <w:rsid w:val="007F3A07"/>
    <w:rsid w:val="007F5BEB"/>
    <w:rsid w:val="007F6C62"/>
    <w:rsid w:val="00800E67"/>
    <w:rsid w:val="00803C72"/>
    <w:rsid w:val="008044C1"/>
    <w:rsid w:val="00805348"/>
    <w:rsid w:val="00805884"/>
    <w:rsid w:val="0080591C"/>
    <w:rsid w:val="00806A3F"/>
    <w:rsid w:val="00807799"/>
    <w:rsid w:val="0081218E"/>
    <w:rsid w:val="0081234E"/>
    <w:rsid w:val="00813EEB"/>
    <w:rsid w:val="008141C9"/>
    <w:rsid w:val="00817597"/>
    <w:rsid w:val="00820F67"/>
    <w:rsid w:val="0082104A"/>
    <w:rsid w:val="008211CB"/>
    <w:rsid w:val="00821B88"/>
    <w:rsid w:val="0082348E"/>
    <w:rsid w:val="00825166"/>
    <w:rsid w:val="00827314"/>
    <w:rsid w:val="00827995"/>
    <w:rsid w:val="00831773"/>
    <w:rsid w:val="00831E62"/>
    <w:rsid w:val="00832306"/>
    <w:rsid w:val="008327E3"/>
    <w:rsid w:val="00832FBA"/>
    <w:rsid w:val="008341E0"/>
    <w:rsid w:val="008342CF"/>
    <w:rsid w:val="00834807"/>
    <w:rsid w:val="00837A0C"/>
    <w:rsid w:val="00837C44"/>
    <w:rsid w:val="00840DEF"/>
    <w:rsid w:val="00840F99"/>
    <w:rsid w:val="008417E4"/>
    <w:rsid w:val="008421CD"/>
    <w:rsid w:val="0084265B"/>
    <w:rsid w:val="00845649"/>
    <w:rsid w:val="008457F1"/>
    <w:rsid w:val="008462D8"/>
    <w:rsid w:val="00846686"/>
    <w:rsid w:val="008529EE"/>
    <w:rsid w:val="008534E8"/>
    <w:rsid w:val="00862071"/>
    <w:rsid w:val="00863C35"/>
    <w:rsid w:val="00865CD1"/>
    <w:rsid w:val="00866055"/>
    <w:rsid w:val="0086786E"/>
    <w:rsid w:val="0087135A"/>
    <w:rsid w:val="00873F86"/>
    <w:rsid w:val="00880775"/>
    <w:rsid w:val="00880A5B"/>
    <w:rsid w:val="0088198C"/>
    <w:rsid w:val="00881B69"/>
    <w:rsid w:val="00883051"/>
    <w:rsid w:val="008833D5"/>
    <w:rsid w:val="00883E30"/>
    <w:rsid w:val="008857B8"/>
    <w:rsid w:val="00885B71"/>
    <w:rsid w:val="008863D5"/>
    <w:rsid w:val="00887769"/>
    <w:rsid w:val="00890BA0"/>
    <w:rsid w:val="008912F8"/>
    <w:rsid w:val="00894CEF"/>
    <w:rsid w:val="008974A5"/>
    <w:rsid w:val="008A04C1"/>
    <w:rsid w:val="008A0DE7"/>
    <w:rsid w:val="008A3288"/>
    <w:rsid w:val="008A3AE2"/>
    <w:rsid w:val="008A538E"/>
    <w:rsid w:val="008B04A9"/>
    <w:rsid w:val="008B0F53"/>
    <w:rsid w:val="008B2884"/>
    <w:rsid w:val="008B41A2"/>
    <w:rsid w:val="008B4748"/>
    <w:rsid w:val="008B72D3"/>
    <w:rsid w:val="008C0641"/>
    <w:rsid w:val="008C17E4"/>
    <w:rsid w:val="008C217B"/>
    <w:rsid w:val="008C2899"/>
    <w:rsid w:val="008C38E0"/>
    <w:rsid w:val="008C407D"/>
    <w:rsid w:val="008C461A"/>
    <w:rsid w:val="008C5E8E"/>
    <w:rsid w:val="008C5ECE"/>
    <w:rsid w:val="008C5F2A"/>
    <w:rsid w:val="008C61D6"/>
    <w:rsid w:val="008C6A1E"/>
    <w:rsid w:val="008C74C4"/>
    <w:rsid w:val="008C7516"/>
    <w:rsid w:val="008C7542"/>
    <w:rsid w:val="008D44D8"/>
    <w:rsid w:val="008E060B"/>
    <w:rsid w:val="008E07C4"/>
    <w:rsid w:val="008E0A0E"/>
    <w:rsid w:val="008E21FE"/>
    <w:rsid w:val="008E703F"/>
    <w:rsid w:val="008F1048"/>
    <w:rsid w:val="008F2F78"/>
    <w:rsid w:val="008F6717"/>
    <w:rsid w:val="008F6D31"/>
    <w:rsid w:val="008F7560"/>
    <w:rsid w:val="008F791B"/>
    <w:rsid w:val="008F7F6A"/>
    <w:rsid w:val="00900B66"/>
    <w:rsid w:val="0090293E"/>
    <w:rsid w:val="00904007"/>
    <w:rsid w:val="00905A1D"/>
    <w:rsid w:val="00906CFC"/>
    <w:rsid w:val="00906FBC"/>
    <w:rsid w:val="00912DD7"/>
    <w:rsid w:val="00917D76"/>
    <w:rsid w:val="00922510"/>
    <w:rsid w:val="0092470C"/>
    <w:rsid w:val="00926229"/>
    <w:rsid w:val="00931CFA"/>
    <w:rsid w:val="009365F6"/>
    <w:rsid w:val="00936822"/>
    <w:rsid w:val="00940E8F"/>
    <w:rsid w:val="00941033"/>
    <w:rsid w:val="0094189D"/>
    <w:rsid w:val="009423CA"/>
    <w:rsid w:val="00944679"/>
    <w:rsid w:val="009465E2"/>
    <w:rsid w:val="009474EB"/>
    <w:rsid w:val="009507D1"/>
    <w:rsid w:val="00957BC1"/>
    <w:rsid w:val="009605B2"/>
    <w:rsid w:val="0096089C"/>
    <w:rsid w:val="00967239"/>
    <w:rsid w:val="00967E1A"/>
    <w:rsid w:val="00972A71"/>
    <w:rsid w:val="00973934"/>
    <w:rsid w:val="0097437D"/>
    <w:rsid w:val="00974802"/>
    <w:rsid w:val="00983FC9"/>
    <w:rsid w:val="009869EE"/>
    <w:rsid w:val="00986B0E"/>
    <w:rsid w:val="00990E3A"/>
    <w:rsid w:val="0099116D"/>
    <w:rsid w:val="00991BF3"/>
    <w:rsid w:val="00992879"/>
    <w:rsid w:val="009937F5"/>
    <w:rsid w:val="00993DE0"/>
    <w:rsid w:val="00995AB4"/>
    <w:rsid w:val="00996766"/>
    <w:rsid w:val="009977F8"/>
    <w:rsid w:val="009A0E00"/>
    <w:rsid w:val="009A0EEF"/>
    <w:rsid w:val="009A1829"/>
    <w:rsid w:val="009A2DB4"/>
    <w:rsid w:val="009A347F"/>
    <w:rsid w:val="009A3C46"/>
    <w:rsid w:val="009B1E24"/>
    <w:rsid w:val="009B3A68"/>
    <w:rsid w:val="009B693A"/>
    <w:rsid w:val="009B7525"/>
    <w:rsid w:val="009B76FB"/>
    <w:rsid w:val="009C1EC0"/>
    <w:rsid w:val="009C2B5A"/>
    <w:rsid w:val="009C3B77"/>
    <w:rsid w:val="009C3B7E"/>
    <w:rsid w:val="009C4D37"/>
    <w:rsid w:val="009C6700"/>
    <w:rsid w:val="009C722F"/>
    <w:rsid w:val="009D0352"/>
    <w:rsid w:val="009D0B01"/>
    <w:rsid w:val="009D47A4"/>
    <w:rsid w:val="009D5975"/>
    <w:rsid w:val="009D6A5E"/>
    <w:rsid w:val="009D6B7E"/>
    <w:rsid w:val="009D7C65"/>
    <w:rsid w:val="009E113D"/>
    <w:rsid w:val="009E14FB"/>
    <w:rsid w:val="009E1569"/>
    <w:rsid w:val="009E34F1"/>
    <w:rsid w:val="009E46B7"/>
    <w:rsid w:val="009E7780"/>
    <w:rsid w:val="009E7BFC"/>
    <w:rsid w:val="009F0088"/>
    <w:rsid w:val="009F08EE"/>
    <w:rsid w:val="009F14B0"/>
    <w:rsid w:val="009F307C"/>
    <w:rsid w:val="009F3403"/>
    <w:rsid w:val="009F402F"/>
    <w:rsid w:val="009F74C7"/>
    <w:rsid w:val="009F7736"/>
    <w:rsid w:val="00A01984"/>
    <w:rsid w:val="00A03681"/>
    <w:rsid w:val="00A03AD8"/>
    <w:rsid w:val="00A03B79"/>
    <w:rsid w:val="00A04396"/>
    <w:rsid w:val="00A04616"/>
    <w:rsid w:val="00A06169"/>
    <w:rsid w:val="00A07BEE"/>
    <w:rsid w:val="00A119A6"/>
    <w:rsid w:val="00A1598E"/>
    <w:rsid w:val="00A159DA"/>
    <w:rsid w:val="00A1753C"/>
    <w:rsid w:val="00A213EA"/>
    <w:rsid w:val="00A223DA"/>
    <w:rsid w:val="00A243BE"/>
    <w:rsid w:val="00A2467A"/>
    <w:rsid w:val="00A24E9C"/>
    <w:rsid w:val="00A254E3"/>
    <w:rsid w:val="00A257D7"/>
    <w:rsid w:val="00A2688A"/>
    <w:rsid w:val="00A30AB5"/>
    <w:rsid w:val="00A325FB"/>
    <w:rsid w:val="00A32714"/>
    <w:rsid w:val="00A333A5"/>
    <w:rsid w:val="00A34000"/>
    <w:rsid w:val="00A351E7"/>
    <w:rsid w:val="00A359AC"/>
    <w:rsid w:val="00A35BDE"/>
    <w:rsid w:val="00A364AF"/>
    <w:rsid w:val="00A36761"/>
    <w:rsid w:val="00A36FA1"/>
    <w:rsid w:val="00A37560"/>
    <w:rsid w:val="00A37CC6"/>
    <w:rsid w:val="00A40F6E"/>
    <w:rsid w:val="00A443FB"/>
    <w:rsid w:val="00A52511"/>
    <w:rsid w:val="00A53CA1"/>
    <w:rsid w:val="00A55A51"/>
    <w:rsid w:val="00A565D2"/>
    <w:rsid w:val="00A61CC8"/>
    <w:rsid w:val="00A62362"/>
    <w:rsid w:val="00A62415"/>
    <w:rsid w:val="00A646C6"/>
    <w:rsid w:val="00A65BFC"/>
    <w:rsid w:val="00A65C5B"/>
    <w:rsid w:val="00A6757E"/>
    <w:rsid w:val="00A70822"/>
    <w:rsid w:val="00A70993"/>
    <w:rsid w:val="00A73C89"/>
    <w:rsid w:val="00A74046"/>
    <w:rsid w:val="00A741D7"/>
    <w:rsid w:val="00A7650E"/>
    <w:rsid w:val="00A76619"/>
    <w:rsid w:val="00A77B39"/>
    <w:rsid w:val="00A80AF4"/>
    <w:rsid w:val="00A8280B"/>
    <w:rsid w:val="00A82CA2"/>
    <w:rsid w:val="00A833AB"/>
    <w:rsid w:val="00A83440"/>
    <w:rsid w:val="00A87DFE"/>
    <w:rsid w:val="00A9072F"/>
    <w:rsid w:val="00A91419"/>
    <w:rsid w:val="00A977A9"/>
    <w:rsid w:val="00A97F48"/>
    <w:rsid w:val="00AA1F5D"/>
    <w:rsid w:val="00AA5F1C"/>
    <w:rsid w:val="00AB010A"/>
    <w:rsid w:val="00AB2D51"/>
    <w:rsid w:val="00AB357D"/>
    <w:rsid w:val="00AB423C"/>
    <w:rsid w:val="00AB484A"/>
    <w:rsid w:val="00AB4855"/>
    <w:rsid w:val="00AB739A"/>
    <w:rsid w:val="00AB7D22"/>
    <w:rsid w:val="00AC2D33"/>
    <w:rsid w:val="00AC6685"/>
    <w:rsid w:val="00AC6E64"/>
    <w:rsid w:val="00AC745C"/>
    <w:rsid w:val="00AC7651"/>
    <w:rsid w:val="00AC78FB"/>
    <w:rsid w:val="00AC7BCD"/>
    <w:rsid w:val="00AD1867"/>
    <w:rsid w:val="00AD2E72"/>
    <w:rsid w:val="00AD5041"/>
    <w:rsid w:val="00AE3233"/>
    <w:rsid w:val="00AE4F1D"/>
    <w:rsid w:val="00AE61DD"/>
    <w:rsid w:val="00AE757A"/>
    <w:rsid w:val="00AE7B2B"/>
    <w:rsid w:val="00AF067C"/>
    <w:rsid w:val="00AF1212"/>
    <w:rsid w:val="00AF185A"/>
    <w:rsid w:val="00AF7859"/>
    <w:rsid w:val="00AF7D0F"/>
    <w:rsid w:val="00B0098E"/>
    <w:rsid w:val="00B02066"/>
    <w:rsid w:val="00B064E6"/>
    <w:rsid w:val="00B07169"/>
    <w:rsid w:val="00B10065"/>
    <w:rsid w:val="00B11072"/>
    <w:rsid w:val="00B11A1D"/>
    <w:rsid w:val="00B16AC8"/>
    <w:rsid w:val="00B17671"/>
    <w:rsid w:val="00B206CF"/>
    <w:rsid w:val="00B209C4"/>
    <w:rsid w:val="00B215A8"/>
    <w:rsid w:val="00B2535B"/>
    <w:rsid w:val="00B25838"/>
    <w:rsid w:val="00B25C98"/>
    <w:rsid w:val="00B266EF"/>
    <w:rsid w:val="00B3136C"/>
    <w:rsid w:val="00B32707"/>
    <w:rsid w:val="00B33238"/>
    <w:rsid w:val="00B3370F"/>
    <w:rsid w:val="00B33BD5"/>
    <w:rsid w:val="00B36D96"/>
    <w:rsid w:val="00B40994"/>
    <w:rsid w:val="00B45686"/>
    <w:rsid w:val="00B467A4"/>
    <w:rsid w:val="00B47D4E"/>
    <w:rsid w:val="00B51AC7"/>
    <w:rsid w:val="00B52144"/>
    <w:rsid w:val="00B545A5"/>
    <w:rsid w:val="00B54A1E"/>
    <w:rsid w:val="00B566BB"/>
    <w:rsid w:val="00B56C20"/>
    <w:rsid w:val="00B5712A"/>
    <w:rsid w:val="00B5740C"/>
    <w:rsid w:val="00B578A3"/>
    <w:rsid w:val="00B60127"/>
    <w:rsid w:val="00B60176"/>
    <w:rsid w:val="00B624CC"/>
    <w:rsid w:val="00B62760"/>
    <w:rsid w:val="00B63D0E"/>
    <w:rsid w:val="00B66538"/>
    <w:rsid w:val="00B66E34"/>
    <w:rsid w:val="00B67395"/>
    <w:rsid w:val="00B71955"/>
    <w:rsid w:val="00B73E5A"/>
    <w:rsid w:val="00B744BD"/>
    <w:rsid w:val="00B75FE2"/>
    <w:rsid w:val="00B8076C"/>
    <w:rsid w:val="00B8129C"/>
    <w:rsid w:val="00B84428"/>
    <w:rsid w:val="00B84EF7"/>
    <w:rsid w:val="00B902F9"/>
    <w:rsid w:val="00B92194"/>
    <w:rsid w:val="00B94090"/>
    <w:rsid w:val="00B95016"/>
    <w:rsid w:val="00B95606"/>
    <w:rsid w:val="00B978E7"/>
    <w:rsid w:val="00BA00D5"/>
    <w:rsid w:val="00BA1FC7"/>
    <w:rsid w:val="00BA22AF"/>
    <w:rsid w:val="00BA6B0E"/>
    <w:rsid w:val="00BB2814"/>
    <w:rsid w:val="00BB2D0D"/>
    <w:rsid w:val="00BB3A0A"/>
    <w:rsid w:val="00BB4732"/>
    <w:rsid w:val="00BC25C9"/>
    <w:rsid w:val="00BC500D"/>
    <w:rsid w:val="00BC5AB6"/>
    <w:rsid w:val="00BC5FD6"/>
    <w:rsid w:val="00BC7383"/>
    <w:rsid w:val="00BD08D3"/>
    <w:rsid w:val="00BD1B54"/>
    <w:rsid w:val="00BD3B9C"/>
    <w:rsid w:val="00BD5ED9"/>
    <w:rsid w:val="00BE0139"/>
    <w:rsid w:val="00BE14FA"/>
    <w:rsid w:val="00BE16F8"/>
    <w:rsid w:val="00BE191A"/>
    <w:rsid w:val="00BE1B47"/>
    <w:rsid w:val="00BE33F7"/>
    <w:rsid w:val="00BE6CF2"/>
    <w:rsid w:val="00BF1B8D"/>
    <w:rsid w:val="00BF2830"/>
    <w:rsid w:val="00BF28E9"/>
    <w:rsid w:val="00BF40EC"/>
    <w:rsid w:val="00BF558C"/>
    <w:rsid w:val="00BF5779"/>
    <w:rsid w:val="00BF631A"/>
    <w:rsid w:val="00BF64D0"/>
    <w:rsid w:val="00BF6655"/>
    <w:rsid w:val="00BF7628"/>
    <w:rsid w:val="00BF7D7F"/>
    <w:rsid w:val="00C01023"/>
    <w:rsid w:val="00C01470"/>
    <w:rsid w:val="00C02277"/>
    <w:rsid w:val="00C02D3D"/>
    <w:rsid w:val="00C03066"/>
    <w:rsid w:val="00C041B7"/>
    <w:rsid w:val="00C04C76"/>
    <w:rsid w:val="00C0656E"/>
    <w:rsid w:val="00C0773A"/>
    <w:rsid w:val="00C102D5"/>
    <w:rsid w:val="00C10699"/>
    <w:rsid w:val="00C118D1"/>
    <w:rsid w:val="00C123F8"/>
    <w:rsid w:val="00C125A5"/>
    <w:rsid w:val="00C1335F"/>
    <w:rsid w:val="00C13563"/>
    <w:rsid w:val="00C15632"/>
    <w:rsid w:val="00C1570A"/>
    <w:rsid w:val="00C1687F"/>
    <w:rsid w:val="00C1793F"/>
    <w:rsid w:val="00C17D30"/>
    <w:rsid w:val="00C17D9B"/>
    <w:rsid w:val="00C306B9"/>
    <w:rsid w:val="00C30D3E"/>
    <w:rsid w:val="00C31180"/>
    <w:rsid w:val="00C324AD"/>
    <w:rsid w:val="00C33F2A"/>
    <w:rsid w:val="00C34B16"/>
    <w:rsid w:val="00C35C48"/>
    <w:rsid w:val="00C36EAE"/>
    <w:rsid w:val="00C37E11"/>
    <w:rsid w:val="00C41EDB"/>
    <w:rsid w:val="00C42DEF"/>
    <w:rsid w:val="00C43DF6"/>
    <w:rsid w:val="00C500EC"/>
    <w:rsid w:val="00C50C19"/>
    <w:rsid w:val="00C535AB"/>
    <w:rsid w:val="00C53F09"/>
    <w:rsid w:val="00C5635E"/>
    <w:rsid w:val="00C57201"/>
    <w:rsid w:val="00C572FD"/>
    <w:rsid w:val="00C578A0"/>
    <w:rsid w:val="00C60E02"/>
    <w:rsid w:val="00C61051"/>
    <w:rsid w:val="00C64322"/>
    <w:rsid w:val="00C64595"/>
    <w:rsid w:val="00C65570"/>
    <w:rsid w:val="00C67A04"/>
    <w:rsid w:val="00C706AB"/>
    <w:rsid w:val="00C71C91"/>
    <w:rsid w:val="00C7386C"/>
    <w:rsid w:val="00C75EA0"/>
    <w:rsid w:val="00C76F64"/>
    <w:rsid w:val="00C805AE"/>
    <w:rsid w:val="00C806E6"/>
    <w:rsid w:val="00C82320"/>
    <w:rsid w:val="00C8250E"/>
    <w:rsid w:val="00C8321D"/>
    <w:rsid w:val="00C83A58"/>
    <w:rsid w:val="00C904EA"/>
    <w:rsid w:val="00C92774"/>
    <w:rsid w:val="00C92BC0"/>
    <w:rsid w:val="00C96DDA"/>
    <w:rsid w:val="00CA122E"/>
    <w:rsid w:val="00CA2B21"/>
    <w:rsid w:val="00CA5881"/>
    <w:rsid w:val="00CA6489"/>
    <w:rsid w:val="00CB08AF"/>
    <w:rsid w:val="00CB20B8"/>
    <w:rsid w:val="00CB2A50"/>
    <w:rsid w:val="00CB53BB"/>
    <w:rsid w:val="00CB774B"/>
    <w:rsid w:val="00CB7F56"/>
    <w:rsid w:val="00CC03A5"/>
    <w:rsid w:val="00CC4F50"/>
    <w:rsid w:val="00CC4FA2"/>
    <w:rsid w:val="00CC6505"/>
    <w:rsid w:val="00CC6606"/>
    <w:rsid w:val="00CD21FD"/>
    <w:rsid w:val="00CD47BD"/>
    <w:rsid w:val="00CD5084"/>
    <w:rsid w:val="00CD52DE"/>
    <w:rsid w:val="00CD686B"/>
    <w:rsid w:val="00CE1F38"/>
    <w:rsid w:val="00CE45DC"/>
    <w:rsid w:val="00CE60A5"/>
    <w:rsid w:val="00CE7277"/>
    <w:rsid w:val="00CE7A0B"/>
    <w:rsid w:val="00CF218C"/>
    <w:rsid w:val="00CF3A45"/>
    <w:rsid w:val="00CF505B"/>
    <w:rsid w:val="00CF58DA"/>
    <w:rsid w:val="00CF6AC3"/>
    <w:rsid w:val="00CF7411"/>
    <w:rsid w:val="00CF7C5E"/>
    <w:rsid w:val="00D025D2"/>
    <w:rsid w:val="00D03FFD"/>
    <w:rsid w:val="00D0628A"/>
    <w:rsid w:val="00D10938"/>
    <w:rsid w:val="00D10ADF"/>
    <w:rsid w:val="00D1236C"/>
    <w:rsid w:val="00D12ADB"/>
    <w:rsid w:val="00D1438B"/>
    <w:rsid w:val="00D14921"/>
    <w:rsid w:val="00D179F9"/>
    <w:rsid w:val="00D20E1E"/>
    <w:rsid w:val="00D228D0"/>
    <w:rsid w:val="00D233ED"/>
    <w:rsid w:val="00D3454F"/>
    <w:rsid w:val="00D37329"/>
    <w:rsid w:val="00D37C83"/>
    <w:rsid w:val="00D40FB0"/>
    <w:rsid w:val="00D41C7E"/>
    <w:rsid w:val="00D42890"/>
    <w:rsid w:val="00D44372"/>
    <w:rsid w:val="00D45223"/>
    <w:rsid w:val="00D4630B"/>
    <w:rsid w:val="00D47184"/>
    <w:rsid w:val="00D5295B"/>
    <w:rsid w:val="00D53A64"/>
    <w:rsid w:val="00D55A1A"/>
    <w:rsid w:val="00D562C9"/>
    <w:rsid w:val="00D57827"/>
    <w:rsid w:val="00D610F7"/>
    <w:rsid w:val="00D61B72"/>
    <w:rsid w:val="00D62FA6"/>
    <w:rsid w:val="00D634BC"/>
    <w:rsid w:val="00D64B4C"/>
    <w:rsid w:val="00D66BC2"/>
    <w:rsid w:val="00D66C0C"/>
    <w:rsid w:val="00D66C7A"/>
    <w:rsid w:val="00D7085B"/>
    <w:rsid w:val="00D718EA"/>
    <w:rsid w:val="00D75808"/>
    <w:rsid w:val="00D803BF"/>
    <w:rsid w:val="00D818AE"/>
    <w:rsid w:val="00D82963"/>
    <w:rsid w:val="00D83DCA"/>
    <w:rsid w:val="00D84808"/>
    <w:rsid w:val="00D853AD"/>
    <w:rsid w:val="00D8569B"/>
    <w:rsid w:val="00D859AA"/>
    <w:rsid w:val="00D85F74"/>
    <w:rsid w:val="00D905ED"/>
    <w:rsid w:val="00D9172D"/>
    <w:rsid w:val="00D92DC7"/>
    <w:rsid w:val="00D93644"/>
    <w:rsid w:val="00D94A95"/>
    <w:rsid w:val="00D94D32"/>
    <w:rsid w:val="00D957A9"/>
    <w:rsid w:val="00D96AA3"/>
    <w:rsid w:val="00D97373"/>
    <w:rsid w:val="00DA0ADB"/>
    <w:rsid w:val="00DA3481"/>
    <w:rsid w:val="00DA3C7B"/>
    <w:rsid w:val="00DA4EB9"/>
    <w:rsid w:val="00DA7BD7"/>
    <w:rsid w:val="00DB04E9"/>
    <w:rsid w:val="00DB0F32"/>
    <w:rsid w:val="00DB306D"/>
    <w:rsid w:val="00DB4D4F"/>
    <w:rsid w:val="00DB63A7"/>
    <w:rsid w:val="00DC055B"/>
    <w:rsid w:val="00DC09FB"/>
    <w:rsid w:val="00DC0A1B"/>
    <w:rsid w:val="00DC11FD"/>
    <w:rsid w:val="00DC1CDC"/>
    <w:rsid w:val="00DC1E8F"/>
    <w:rsid w:val="00DC400A"/>
    <w:rsid w:val="00DC42BB"/>
    <w:rsid w:val="00DC7E49"/>
    <w:rsid w:val="00DD26D9"/>
    <w:rsid w:val="00DD5C43"/>
    <w:rsid w:val="00DD7EEE"/>
    <w:rsid w:val="00DE3DA1"/>
    <w:rsid w:val="00DE6436"/>
    <w:rsid w:val="00DE6741"/>
    <w:rsid w:val="00DE6922"/>
    <w:rsid w:val="00DF1936"/>
    <w:rsid w:val="00DF28CC"/>
    <w:rsid w:val="00DF6CD8"/>
    <w:rsid w:val="00E0096F"/>
    <w:rsid w:val="00E01062"/>
    <w:rsid w:val="00E0249F"/>
    <w:rsid w:val="00E03BEA"/>
    <w:rsid w:val="00E04347"/>
    <w:rsid w:val="00E05A99"/>
    <w:rsid w:val="00E110C2"/>
    <w:rsid w:val="00E1355C"/>
    <w:rsid w:val="00E15BFB"/>
    <w:rsid w:val="00E1667B"/>
    <w:rsid w:val="00E22569"/>
    <w:rsid w:val="00E226EF"/>
    <w:rsid w:val="00E24C77"/>
    <w:rsid w:val="00E25D04"/>
    <w:rsid w:val="00E27212"/>
    <w:rsid w:val="00E311F3"/>
    <w:rsid w:val="00E323C6"/>
    <w:rsid w:val="00E32A3C"/>
    <w:rsid w:val="00E32B8A"/>
    <w:rsid w:val="00E32E3D"/>
    <w:rsid w:val="00E33013"/>
    <w:rsid w:val="00E33E17"/>
    <w:rsid w:val="00E33FFA"/>
    <w:rsid w:val="00E3572E"/>
    <w:rsid w:val="00E36385"/>
    <w:rsid w:val="00E363C5"/>
    <w:rsid w:val="00E40923"/>
    <w:rsid w:val="00E40C62"/>
    <w:rsid w:val="00E4186D"/>
    <w:rsid w:val="00E41A1A"/>
    <w:rsid w:val="00E41B6A"/>
    <w:rsid w:val="00E436C0"/>
    <w:rsid w:val="00E446AF"/>
    <w:rsid w:val="00E458E4"/>
    <w:rsid w:val="00E5070D"/>
    <w:rsid w:val="00E513AA"/>
    <w:rsid w:val="00E518B4"/>
    <w:rsid w:val="00E5356A"/>
    <w:rsid w:val="00E54C2D"/>
    <w:rsid w:val="00E558E0"/>
    <w:rsid w:val="00E57763"/>
    <w:rsid w:val="00E57F8B"/>
    <w:rsid w:val="00E60A33"/>
    <w:rsid w:val="00E612BF"/>
    <w:rsid w:val="00E61760"/>
    <w:rsid w:val="00E6394E"/>
    <w:rsid w:val="00E6461F"/>
    <w:rsid w:val="00E64660"/>
    <w:rsid w:val="00E65449"/>
    <w:rsid w:val="00E66031"/>
    <w:rsid w:val="00E66989"/>
    <w:rsid w:val="00E6712C"/>
    <w:rsid w:val="00E674F8"/>
    <w:rsid w:val="00E6753A"/>
    <w:rsid w:val="00E73776"/>
    <w:rsid w:val="00E73F62"/>
    <w:rsid w:val="00E753EC"/>
    <w:rsid w:val="00E77DF0"/>
    <w:rsid w:val="00E82000"/>
    <w:rsid w:val="00E84000"/>
    <w:rsid w:val="00E84CC5"/>
    <w:rsid w:val="00E8687D"/>
    <w:rsid w:val="00E87550"/>
    <w:rsid w:val="00E87D08"/>
    <w:rsid w:val="00E90D0C"/>
    <w:rsid w:val="00E917F5"/>
    <w:rsid w:val="00EA08A9"/>
    <w:rsid w:val="00EA2F9B"/>
    <w:rsid w:val="00EA36E8"/>
    <w:rsid w:val="00EA4054"/>
    <w:rsid w:val="00EB1F08"/>
    <w:rsid w:val="00EB4FF8"/>
    <w:rsid w:val="00EB54AC"/>
    <w:rsid w:val="00EB59F5"/>
    <w:rsid w:val="00EB5F7F"/>
    <w:rsid w:val="00EB6DA4"/>
    <w:rsid w:val="00EB7C54"/>
    <w:rsid w:val="00EC066C"/>
    <w:rsid w:val="00EC2C99"/>
    <w:rsid w:val="00EC5E39"/>
    <w:rsid w:val="00EC6B9D"/>
    <w:rsid w:val="00EC708C"/>
    <w:rsid w:val="00ED2031"/>
    <w:rsid w:val="00ED4070"/>
    <w:rsid w:val="00ED5178"/>
    <w:rsid w:val="00EE2955"/>
    <w:rsid w:val="00EE2B8E"/>
    <w:rsid w:val="00EE34F2"/>
    <w:rsid w:val="00EE41B0"/>
    <w:rsid w:val="00EE4728"/>
    <w:rsid w:val="00EF2F9E"/>
    <w:rsid w:val="00EF3E8B"/>
    <w:rsid w:val="00EF463F"/>
    <w:rsid w:val="00EF6FCA"/>
    <w:rsid w:val="00F05571"/>
    <w:rsid w:val="00F10253"/>
    <w:rsid w:val="00F11384"/>
    <w:rsid w:val="00F132F7"/>
    <w:rsid w:val="00F13F22"/>
    <w:rsid w:val="00F14D67"/>
    <w:rsid w:val="00F15608"/>
    <w:rsid w:val="00F15BB6"/>
    <w:rsid w:val="00F1639C"/>
    <w:rsid w:val="00F224C1"/>
    <w:rsid w:val="00F265BD"/>
    <w:rsid w:val="00F310E6"/>
    <w:rsid w:val="00F33350"/>
    <w:rsid w:val="00F339ED"/>
    <w:rsid w:val="00F33FC1"/>
    <w:rsid w:val="00F3629A"/>
    <w:rsid w:val="00F37B3E"/>
    <w:rsid w:val="00F40573"/>
    <w:rsid w:val="00F40958"/>
    <w:rsid w:val="00F434DA"/>
    <w:rsid w:val="00F468D1"/>
    <w:rsid w:val="00F46CFC"/>
    <w:rsid w:val="00F5315C"/>
    <w:rsid w:val="00F53626"/>
    <w:rsid w:val="00F53CC8"/>
    <w:rsid w:val="00F5433E"/>
    <w:rsid w:val="00F553A7"/>
    <w:rsid w:val="00F55443"/>
    <w:rsid w:val="00F57D19"/>
    <w:rsid w:val="00F64776"/>
    <w:rsid w:val="00F6528D"/>
    <w:rsid w:val="00F6624B"/>
    <w:rsid w:val="00F7076D"/>
    <w:rsid w:val="00F72746"/>
    <w:rsid w:val="00F72DEF"/>
    <w:rsid w:val="00F74673"/>
    <w:rsid w:val="00F76B7C"/>
    <w:rsid w:val="00F77EFF"/>
    <w:rsid w:val="00F83CB1"/>
    <w:rsid w:val="00F8445C"/>
    <w:rsid w:val="00F849F1"/>
    <w:rsid w:val="00F84F8A"/>
    <w:rsid w:val="00F86070"/>
    <w:rsid w:val="00F8685B"/>
    <w:rsid w:val="00F945C3"/>
    <w:rsid w:val="00F9749C"/>
    <w:rsid w:val="00F97890"/>
    <w:rsid w:val="00F97DE2"/>
    <w:rsid w:val="00FA11C2"/>
    <w:rsid w:val="00FA4FEA"/>
    <w:rsid w:val="00FA60C8"/>
    <w:rsid w:val="00FA6A06"/>
    <w:rsid w:val="00FB0A2A"/>
    <w:rsid w:val="00FB0D1B"/>
    <w:rsid w:val="00FB146F"/>
    <w:rsid w:val="00FB2BF5"/>
    <w:rsid w:val="00FB2CD7"/>
    <w:rsid w:val="00FB2D74"/>
    <w:rsid w:val="00FB6AB8"/>
    <w:rsid w:val="00FC01D9"/>
    <w:rsid w:val="00FC0A17"/>
    <w:rsid w:val="00FC1854"/>
    <w:rsid w:val="00FC1F03"/>
    <w:rsid w:val="00FC2871"/>
    <w:rsid w:val="00FC4DFA"/>
    <w:rsid w:val="00FC519C"/>
    <w:rsid w:val="00FD22E5"/>
    <w:rsid w:val="00FD25DF"/>
    <w:rsid w:val="00FD283B"/>
    <w:rsid w:val="00FD3BC9"/>
    <w:rsid w:val="00FD4259"/>
    <w:rsid w:val="00FD443E"/>
    <w:rsid w:val="00FD5095"/>
    <w:rsid w:val="00FD754D"/>
    <w:rsid w:val="00FD7B2E"/>
    <w:rsid w:val="00FE1C96"/>
    <w:rsid w:val="00FE35B0"/>
    <w:rsid w:val="00FE5295"/>
    <w:rsid w:val="00FE5D43"/>
    <w:rsid w:val="00FE6426"/>
    <w:rsid w:val="00FF0E17"/>
    <w:rsid w:val="00FF0ECE"/>
    <w:rsid w:val="00FF34C3"/>
    <w:rsid w:val="00FF3F6E"/>
    <w:rsid w:val="00FF433C"/>
    <w:rsid w:val="00FF6452"/>
    <w:rsid w:val="00FF7CDC"/>
    <w:rsid w:val="00FF7D8C"/>
    <w:rsid w:val="010C5D81"/>
    <w:rsid w:val="011401EA"/>
    <w:rsid w:val="0117314B"/>
    <w:rsid w:val="01256696"/>
    <w:rsid w:val="012678A2"/>
    <w:rsid w:val="0129519B"/>
    <w:rsid w:val="0131185E"/>
    <w:rsid w:val="01313A96"/>
    <w:rsid w:val="013B5B3E"/>
    <w:rsid w:val="014604E3"/>
    <w:rsid w:val="01472F38"/>
    <w:rsid w:val="015163E6"/>
    <w:rsid w:val="015C3173"/>
    <w:rsid w:val="015E00D3"/>
    <w:rsid w:val="016468AB"/>
    <w:rsid w:val="01652F01"/>
    <w:rsid w:val="01712305"/>
    <w:rsid w:val="017D2D32"/>
    <w:rsid w:val="017E71C9"/>
    <w:rsid w:val="018877BF"/>
    <w:rsid w:val="01BB13E0"/>
    <w:rsid w:val="01C101C5"/>
    <w:rsid w:val="01CD1D28"/>
    <w:rsid w:val="01CE552E"/>
    <w:rsid w:val="01D672E5"/>
    <w:rsid w:val="01D96305"/>
    <w:rsid w:val="01DF59DB"/>
    <w:rsid w:val="01E43E4E"/>
    <w:rsid w:val="01E60049"/>
    <w:rsid w:val="01E65503"/>
    <w:rsid w:val="01E96F27"/>
    <w:rsid w:val="01EB46CE"/>
    <w:rsid w:val="01F02110"/>
    <w:rsid w:val="01F4168C"/>
    <w:rsid w:val="02005CDB"/>
    <w:rsid w:val="02027915"/>
    <w:rsid w:val="0203009C"/>
    <w:rsid w:val="0206798E"/>
    <w:rsid w:val="02105E3D"/>
    <w:rsid w:val="021C07FA"/>
    <w:rsid w:val="021C1CB6"/>
    <w:rsid w:val="022C2828"/>
    <w:rsid w:val="02416480"/>
    <w:rsid w:val="02480D35"/>
    <w:rsid w:val="02523153"/>
    <w:rsid w:val="025F6012"/>
    <w:rsid w:val="0261351F"/>
    <w:rsid w:val="026417DF"/>
    <w:rsid w:val="0265040A"/>
    <w:rsid w:val="02796BA2"/>
    <w:rsid w:val="02821109"/>
    <w:rsid w:val="028248C8"/>
    <w:rsid w:val="02895B2D"/>
    <w:rsid w:val="02A572BF"/>
    <w:rsid w:val="02AA6A30"/>
    <w:rsid w:val="02AE152E"/>
    <w:rsid w:val="02B13EDA"/>
    <w:rsid w:val="02B91685"/>
    <w:rsid w:val="02BD184F"/>
    <w:rsid w:val="02D15C07"/>
    <w:rsid w:val="02D95001"/>
    <w:rsid w:val="02DE715D"/>
    <w:rsid w:val="02E66EA3"/>
    <w:rsid w:val="02ED3491"/>
    <w:rsid w:val="02EF5862"/>
    <w:rsid w:val="02F70BAD"/>
    <w:rsid w:val="030A7923"/>
    <w:rsid w:val="030D49DC"/>
    <w:rsid w:val="031A79C3"/>
    <w:rsid w:val="0323753F"/>
    <w:rsid w:val="032F13E6"/>
    <w:rsid w:val="033143FF"/>
    <w:rsid w:val="0343607B"/>
    <w:rsid w:val="03555EEC"/>
    <w:rsid w:val="035B341D"/>
    <w:rsid w:val="0365157F"/>
    <w:rsid w:val="037446DD"/>
    <w:rsid w:val="03784891"/>
    <w:rsid w:val="037D0B09"/>
    <w:rsid w:val="03986449"/>
    <w:rsid w:val="03B005AA"/>
    <w:rsid w:val="03B11A15"/>
    <w:rsid w:val="03B36FAA"/>
    <w:rsid w:val="03B65315"/>
    <w:rsid w:val="03B81A8C"/>
    <w:rsid w:val="03B93884"/>
    <w:rsid w:val="03CA1543"/>
    <w:rsid w:val="03CB7AFD"/>
    <w:rsid w:val="03CC5012"/>
    <w:rsid w:val="03D61FC5"/>
    <w:rsid w:val="03EA35EC"/>
    <w:rsid w:val="04047F2B"/>
    <w:rsid w:val="04084F0F"/>
    <w:rsid w:val="04092E7A"/>
    <w:rsid w:val="041E36FE"/>
    <w:rsid w:val="04263E0F"/>
    <w:rsid w:val="042845DA"/>
    <w:rsid w:val="04302AB6"/>
    <w:rsid w:val="04306FB7"/>
    <w:rsid w:val="04332D9C"/>
    <w:rsid w:val="0436249E"/>
    <w:rsid w:val="043754E5"/>
    <w:rsid w:val="04390E57"/>
    <w:rsid w:val="043B7210"/>
    <w:rsid w:val="045A1393"/>
    <w:rsid w:val="04720E56"/>
    <w:rsid w:val="04751924"/>
    <w:rsid w:val="047A6FF6"/>
    <w:rsid w:val="047C2187"/>
    <w:rsid w:val="047C3274"/>
    <w:rsid w:val="04A65171"/>
    <w:rsid w:val="04CA71FA"/>
    <w:rsid w:val="04CD3435"/>
    <w:rsid w:val="04D52509"/>
    <w:rsid w:val="04E24DFA"/>
    <w:rsid w:val="04E5400D"/>
    <w:rsid w:val="04E81F9A"/>
    <w:rsid w:val="04F159E7"/>
    <w:rsid w:val="04F4222B"/>
    <w:rsid w:val="04F84627"/>
    <w:rsid w:val="050A1B79"/>
    <w:rsid w:val="052416FF"/>
    <w:rsid w:val="0526636B"/>
    <w:rsid w:val="052A655F"/>
    <w:rsid w:val="05317684"/>
    <w:rsid w:val="05505F26"/>
    <w:rsid w:val="05523E7F"/>
    <w:rsid w:val="055651D0"/>
    <w:rsid w:val="05820884"/>
    <w:rsid w:val="058774D1"/>
    <w:rsid w:val="05937334"/>
    <w:rsid w:val="05953E5B"/>
    <w:rsid w:val="05966F8B"/>
    <w:rsid w:val="059E54F3"/>
    <w:rsid w:val="05A0630D"/>
    <w:rsid w:val="05BA2FB0"/>
    <w:rsid w:val="05BB3EC3"/>
    <w:rsid w:val="05CA5B6D"/>
    <w:rsid w:val="05DA25C6"/>
    <w:rsid w:val="05E74DF2"/>
    <w:rsid w:val="05F523C4"/>
    <w:rsid w:val="05FA750F"/>
    <w:rsid w:val="0600162A"/>
    <w:rsid w:val="060D4A5C"/>
    <w:rsid w:val="060E1A83"/>
    <w:rsid w:val="0619197C"/>
    <w:rsid w:val="061A73F0"/>
    <w:rsid w:val="06282CDF"/>
    <w:rsid w:val="062E0325"/>
    <w:rsid w:val="064B090D"/>
    <w:rsid w:val="06511D1E"/>
    <w:rsid w:val="066B38F1"/>
    <w:rsid w:val="06704278"/>
    <w:rsid w:val="068F4CBB"/>
    <w:rsid w:val="06937931"/>
    <w:rsid w:val="06993D72"/>
    <w:rsid w:val="06A03CB3"/>
    <w:rsid w:val="06C24603"/>
    <w:rsid w:val="06C348FD"/>
    <w:rsid w:val="06C72547"/>
    <w:rsid w:val="06D535E0"/>
    <w:rsid w:val="06DD0223"/>
    <w:rsid w:val="06DE36CA"/>
    <w:rsid w:val="06E04902"/>
    <w:rsid w:val="06E3792A"/>
    <w:rsid w:val="06EA0485"/>
    <w:rsid w:val="06EB3E60"/>
    <w:rsid w:val="06F7771C"/>
    <w:rsid w:val="0704696A"/>
    <w:rsid w:val="07061AC5"/>
    <w:rsid w:val="07087555"/>
    <w:rsid w:val="07126029"/>
    <w:rsid w:val="0714303F"/>
    <w:rsid w:val="07204FEC"/>
    <w:rsid w:val="0729161D"/>
    <w:rsid w:val="072E4516"/>
    <w:rsid w:val="074F2252"/>
    <w:rsid w:val="0754484F"/>
    <w:rsid w:val="07654728"/>
    <w:rsid w:val="07680A32"/>
    <w:rsid w:val="076F5E44"/>
    <w:rsid w:val="07702285"/>
    <w:rsid w:val="07707E31"/>
    <w:rsid w:val="07787F55"/>
    <w:rsid w:val="07794623"/>
    <w:rsid w:val="07815135"/>
    <w:rsid w:val="07A20F91"/>
    <w:rsid w:val="07A23709"/>
    <w:rsid w:val="07A41119"/>
    <w:rsid w:val="07B13C35"/>
    <w:rsid w:val="07BB76BA"/>
    <w:rsid w:val="07BC2766"/>
    <w:rsid w:val="07BD2A65"/>
    <w:rsid w:val="07C315CD"/>
    <w:rsid w:val="07CB4504"/>
    <w:rsid w:val="07CC495B"/>
    <w:rsid w:val="07CE1E15"/>
    <w:rsid w:val="07D07613"/>
    <w:rsid w:val="07D93EB8"/>
    <w:rsid w:val="07DC66A5"/>
    <w:rsid w:val="07F001A2"/>
    <w:rsid w:val="07F15D46"/>
    <w:rsid w:val="07F9039F"/>
    <w:rsid w:val="07FD0BD8"/>
    <w:rsid w:val="08034A49"/>
    <w:rsid w:val="080632A8"/>
    <w:rsid w:val="0819315B"/>
    <w:rsid w:val="08195729"/>
    <w:rsid w:val="083E0114"/>
    <w:rsid w:val="084A4B18"/>
    <w:rsid w:val="084B5C00"/>
    <w:rsid w:val="085600F5"/>
    <w:rsid w:val="08635771"/>
    <w:rsid w:val="08674DF4"/>
    <w:rsid w:val="086A169C"/>
    <w:rsid w:val="08721BEC"/>
    <w:rsid w:val="08766DD5"/>
    <w:rsid w:val="08775367"/>
    <w:rsid w:val="088936ED"/>
    <w:rsid w:val="088A7776"/>
    <w:rsid w:val="088B364F"/>
    <w:rsid w:val="088F5E93"/>
    <w:rsid w:val="089E393E"/>
    <w:rsid w:val="08A70CB1"/>
    <w:rsid w:val="08AF3B91"/>
    <w:rsid w:val="08C047E3"/>
    <w:rsid w:val="08CA604F"/>
    <w:rsid w:val="08E5036B"/>
    <w:rsid w:val="08EF70EC"/>
    <w:rsid w:val="08FE576F"/>
    <w:rsid w:val="09047081"/>
    <w:rsid w:val="09087EFB"/>
    <w:rsid w:val="091542B1"/>
    <w:rsid w:val="09290A90"/>
    <w:rsid w:val="092E4AA4"/>
    <w:rsid w:val="0941743E"/>
    <w:rsid w:val="0944325B"/>
    <w:rsid w:val="09466266"/>
    <w:rsid w:val="0947390D"/>
    <w:rsid w:val="094C220E"/>
    <w:rsid w:val="098D3BFF"/>
    <w:rsid w:val="09976E84"/>
    <w:rsid w:val="099F22A3"/>
    <w:rsid w:val="09BD4A6E"/>
    <w:rsid w:val="09D27D67"/>
    <w:rsid w:val="09D835EE"/>
    <w:rsid w:val="09F21260"/>
    <w:rsid w:val="09F60890"/>
    <w:rsid w:val="09FB0258"/>
    <w:rsid w:val="0A107E74"/>
    <w:rsid w:val="0A25163B"/>
    <w:rsid w:val="0A2A62E2"/>
    <w:rsid w:val="0A594534"/>
    <w:rsid w:val="0A5C6937"/>
    <w:rsid w:val="0A69632D"/>
    <w:rsid w:val="0A6C050E"/>
    <w:rsid w:val="0A6F18C7"/>
    <w:rsid w:val="0A7116D3"/>
    <w:rsid w:val="0A734E63"/>
    <w:rsid w:val="0A8235EB"/>
    <w:rsid w:val="0A887A39"/>
    <w:rsid w:val="0A905CA0"/>
    <w:rsid w:val="0A9111BF"/>
    <w:rsid w:val="0A937FC0"/>
    <w:rsid w:val="0A9A1F42"/>
    <w:rsid w:val="0A9C40B5"/>
    <w:rsid w:val="0A9F4012"/>
    <w:rsid w:val="0AA96702"/>
    <w:rsid w:val="0AB1095C"/>
    <w:rsid w:val="0AD06193"/>
    <w:rsid w:val="0AEE1599"/>
    <w:rsid w:val="0AF20C5B"/>
    <w:rsid w:val="0AF34012"/>
    <w:rsid w:val="0B1D3A7B"/>
    <w:rsid w:val="0B227034"/>
    <w:rsid w:val="0B2F3800"/>
    <w:rsid w:val="0B343E13"/>
    <w:rsid w:val="0B3627BF"/>
    <w:rsid w:val="0B3B4697"/>
    <w:rsid w:val="0B3B6131"/>
    <w:rsid w:val="0B456DF1"/>
    <w:rsid w:val="0B5142AF"/>
    <w:rsid w:val="0B577BA2"/>
    <w:rsid w:val="0B5A47AC"/>
    <w:rsid w:val="0B6B6D3B"/>
    <w:rsid w:val="0B713F0C"/>
    <w:rsid w:val="0B722137"/>
    <w:rsid w:val="0B807D37"/>
    <w:rsid w:val="0B831DE2"/>
    <w:rsid w:val="0B851524"/>
    <w:rsid w:val="0B8A61A9"/>
    <w:rsid w:val="0B9D5940"/>
    <w:rsid w:val="0BC21A04"/>
    <w:rsid w:val="0BC330ED"/>
    <w:rsid w:val="0BCA6678"/>
    <w:rsid w:val="0BD45BC4"/>
    <w:rsid w:val="0BD95FBA"/>
    <w:rsid w:val="0BEA6181"/>
    <w:rsid w:val="0BEB4314"/>
    <w:rsid w:val="0BF33AE2"/>
    <w:rsid w:val="0BF36BF7"/>
    <w:rsid w:val="0BF3779B"/>
    <w:rsid w:val="0BF471AA"/>
    <w:rsid w:val="0C05308A"/>
    <w:rsid w:val="0C101C1B"/>
    <w:rsid w:val="0C1A0876"/>
    <w:rsid w:val="0C221564"/>
    <w:rsid w:val="0C4039B4"/>
    <w:rsid w:val="0C482EE7"/>
    <w:rsid w:val="0C5027EE"/>
    <w:rsid w:val="0C620B8D"/>
    <w:rsid w:val="0C680A00"/>
    <w:rsid w:val="0C7C675C"/>
    <w:rsid w:val="0C817102"/>
    <w:rsid w:val="0C8419A9"/>
    <w:rsid w:val="0C9D53E7"/>
    <w:rsid w:val="0CA27793"/>
    <w:rsid w:val="0CC92A9B"/>
    <w:rsid w:val="0CC93638"/>
    <w:rsid w:val="0CDA2774"/>
    <w:rsid w:val="0CE5756C"/>
    <w:rsid w:val="0CE75FC9"/>
    <w:rsid w:val="0CE7739B"/>
    <w:rsid w:val="0CEA5CEB"/>
    <w:rsid w:val="0CEF6D59"/>
    <w:rsid w:val="0CFB7853"/>
    <w:rsid w:val="0D0A6857"/>
    <w:rsid w:val="0D1110D5"/>
    <w:rsid w:val="0D1A53C3"/>
    <w:rsid w:val="0D226BAC"/>
    <w:rsid w:val="0D246CEB"/>
    <w:rsid w:val="0D253410"/>
    <w:rsid w:val="0D34062F"/>
    <w:rsid w:val="0D380CC9"/>
    <w:rsid w:val="0D3A10F4"/>
    <w:rsid w:val="0D3C7F31"/>
    <w:rsid w:val="0D414000"/>
    <w:rsid w:val="0D571513"/>
    <w:rsid w:val="0D624FA6"/>
    <w:rsid w:val="0D6D229A"/>
    <w:rsid w:val="0D860F0F"/>
    <w:rsid w:val="0DA55558"/>
    <w:rsid w:val="0DA61F5C"/>
    <w:rsid w:val="0DA70E79"/>
    <w:rsid w:val="0DAF559E"/>
    <w:rsid w:val="0DB840A7"/>
    <w:rsid w:val="0DC61A9D"/>
    <w:rsid w:val="0DCC12E3"/>
    <w:rsid w:val="0DCC301C"/>
    <w:rsid w:val="0DD6079B"/>
    <w:rsid w:val="0DDC460C"/>
    <w:rsid w:val="0DF478D5"/>
    <w:rsid w:val="0DF85A84"/>
    <w:rsid w:val="0DFC643A"/>
    <w:rsid w:val="0DFE4D19"/>
    <w:rsid w:val="0E0734F7"/>
    <w:rsid w:val="0E123B77"/>
    <w:rsid w:val="0E3A0246"/>
    <w:rsid w:val="0E3D2537"/>
    <w:rsid w:val="0E492F2C"/>
    <w:rsid w:val="0E511ACF"/>
    <w:rsid w:val="0E55403A"/>
    <w:rsid w:val="0E5F59DA"/>
    <w:rsid w:val="0E645312"/>
    <w:rsid w:val="0E665F1C"/>
    <w:rsid w:val="0E6B2620"/>
    <w:rsid w:val="0E70786E"/>
    <w:rsid w:val="0E765B64"/>
    <w:rsid w:val="0E7A5971"/>
    <w:rsid w:val="0E822964"/>
    <w:rsid w:val="0E9A5C1C"/>
    <w:rsid w:val="0EA7179E"/>
    <w:rsid w:val="0EBB1353"/>
    <w:rsid w:val="0EC92A20"/>
    <w:rsid w:val="0ED65EBE"/>
    <w:rsid w:val="0EF552CC"/>
    <w:rsid w:val="0F110EC8"/>
    <w:rsid w:val="0F1D1E84"/>
    <w:rsid w:val="0F2E3E47"/>
    <w:rsid w:val="0F360CBD"/>
    <w:rsid w:val="0F421C8B"/>
    <w:rsid w:val="0F5E3F71"/>
    <w:rsid w:val="0F622CED"/>
    <w:rsid w:val="0F6545C8"/>
    <w:rsid w:val="0F6B0FDB"/>
    <w:rsid w:val="0F6F7426"/>
    <w:rsid w:val="0F824A19"/>
    <w:rsid w:val="0F8466C4"/>
    <w:rsid w:val="0F8B649B"/>
    <w:rsid w:val="0F951250"/>
    <w:rsid w:val="0F995A2D"/>
    <w:rsid w:val="0FA1688F"/>
    <w:rsid w:val="0FA46AE2"/>
    <w:rsid w:val="0FAF3E9D"/>
    <w:rsid w:val="0FB30620"/>
    <w:rsid w:val="0FBD16A0"/>
    <w:rsid w:val="0FBD2566"/>
    <w:rsid w:val="0FC47A0C"/>
    <w:rsid w:val="0FCB43C2"/>
    <w:rsid w:val="0FD31BCA"/>
    <w:rsid w:val="0FD7168B"/>
    <w:rsid w:val="0FE66EFB"/>
    <w:rsid w:val="0FE8337F"/>
    <w:rsid w:val="0FED66A2"/>
    <w:rsid w:val="0FEF5414"/>
    <w:rsid w:val="0FF5286C"/>
    <w:rsid w:val="0FF9569A"/>
    <w:rsid w:val="10006CE2"/>
    <w:rsid w:val="10070B48"/>
    <w:rsid w:val="100A173A"/>
    <w:rsid w:val="102867AB"/>
    <w:rsid w:val="103013D7"/>
    <w:rsid w:val="10546040"/>
    <w:rsid w:val="106E4A65"/>
    <w:rsid w:val="107526AE"/>
    <w:rsid w:val="10840E86"/>
    <w:rsid w:val="108D5CEA"/>
    <w:rsid w:val="109201A8"/>
    <w:rsid w:val="109F7C42"/>
    <w:rsid w:val="10B121CE"/>
    <w:rsid w:val="10BD0832"/>
    <w:rsid w:val="10D1386F"/>
    <w:rsid w:val="10F4068B"/>
    <w:rsid w:val="110A5530"/>
    <w:rsid w:val="11101FCA"/>
    <w:rsid w:val="11107924"/>
    <w:rsid w:val="111A6943"/>
    <w:rsid w:val="112131EA"/>
    <w:rsid w:val="114767FB"/>
    <w:rsid w:val="114E133F"/>
    <w:rsid w:val="11576402"/>
    <w:rsid w:val="115911EE"/>
    <w:rsid w:val="115C4E33"/>
    <w:rsid w:val="11663C1D"/>
    <w:rsid w:val="11816F45"/>
    <w:rsid w:val="118B5285"/>
    <w:rsid w:val="118F2227"/>
    <w:rsid w:val="119244B0"/>
    <w:rsid w:val="119662AD"/>
    <w:rsid w:val="119D2461"/>
    <w:rsid w:val="11B16E39"/>
    <w:rsid w:val="11BB18AD"/>
    <w:rsid w:val="11C11C11"/>
    <w:rsid w:val="11C469C6"/>
    <w:rsid w:val="11CF2BEF"/>
    <w:rsid w:val="11D44C3D"/>
    <w:rsid w:val="11D92A68"/>
    <w:rsid w:val="11D95161"/>
    <w:rsid w:val="11E0169C"/>
    <w:rsid w:val="11E41BB6"/>
    <w:rsid w:val="11EC2289"/>
    <w:rsid w:val="1219333D"/>
    <w:rsid w:val="121A441D"/>
    <w:rsid w:val="121E53B5"/>
    <w:rsid w:val="12221DF1"/>
    <w:rsid w:val="12251A19"/>
    <w:rsid w:val="122F77DC"/>
    <w:rsid w:val="123F492F"/>
    <w:rsid w:val="124255F4"/>
    <w:rsid w:val="12495B65"/>
    <w:rsid w:val="12800821"/>
    <w:rsid w:val="12AA6587"/>
    <w:rsid w:val="12AB5FC4"/>
    <w:rsid w:val="12B15782"/>
    <w:rsid w:val="12B20146"/>
    <w:rsid w:val="12B8146A"/>
    <w:rsid w:val="12C22CDB"/>
    <w:rsid w:val="12D105B2"/>
    <w:rsid w:val="12DE4151"/>
    <w:rsid w:val="12DE6EED"/>
    <w:rsid w:val="12E01B63"/>
    <w:rsid w:val="12E16DA2"/>
    <w:rsid w:val="12E5232E"/>
    <w:rsid w:val="12E62C28"/>
    <w:rsid w:val="130D3BCF"/>
    <w:rsid w:val="13181B7F"/>
    <w:rsid w:val="13204288"/>
    <w:rsid w:val="13235B68"/>
    <w:rsid w:val="132371FD"/>
    <w:rsid w:val="13270F70"/>
    <w:rsid w:val="132D7172"/>
    <w:rsid w:val="1334273F"/>
    <w:rsid w:val="133E63F5"/>
    <w:rsid w:val="133F0CB3"/>
    <w:rsid w:val="133F4649"/>
    <w:rsid w:val="134937B5"/>
    <w:rsid w:val="13525480"/>
    <w:rsid w:val="13545E9F"/>
    <w:rsid w:val="136B1E81"/>
    <w:rsid w:val="13744EBD"/>
    <w:rsid w:val="137754AB"/>
    <w:rsid w:val="137B2AFA"/>
    <w:rsid w:val="13802359"/>
    <w:rsid w:val="138616CE"/>
    <w:rsid w:val="13864277"/>
    <w:rsid w:val="138D475F"/>
    <w:rsid w:val="1399745B"/>
    <w:rsid w:val="13B950AD"/>
    <w:rsid w:val="13BA24C7"/>
    <w:rsid w:val="13BE1C2C"/>
    <w:rsid w:val="13C91174"/>
    <w:rsid w:val="13C93876"/>
    <w:rsid w:val="13CA54A8"/>
    <w:rsid w:val="13CC20F4"/>
    <w:rsid w:val="13DC3774"/>
    <w:rsid w:val="13E357C9"/>
    <w:rsid w:val="13EC7501"/>
    <w:rsid w:val="13F33226"/>
    <w:rsid w:val="13F35B5B"/>
    <w:rsid w:val="14074456"/>
    <w:rsid w:val="140B1FA9"/>
    <w:rsid w:val="140D12CB"/>
    <w:rsid w:val="140F4C05"/>
    <w:rsid w:val="141D1D8F"/>
    <w:rsid w:val="1421155B"/>
    <w:rsid w:val="14290F9F"/>
    <w:rsid w:val="143F5781"/>
    <w:rsid w:val="148879A3"/>
    <w:rsid w:val="14997A2A"/>
    <w:rsid w:val="149B3FDC"/>
    <w:rsid w:val="14A41DF5"/>
    <w:rsid w:val="14A54899"/>
    <w:rsid w:val="14A550AC"/>
    <w:rsid w:val="14AC1AD2"/>
    <w:rsid w:val="14C23700"/>
    <w:rsid w:val="14C427C3"/>
    <w:rsid w:val="14C9052B"/>
    <w:rsid w:val="14D325B6"/>
    <w:rsid w:val="14D73A85"/>
    <w:rsid w:val="14DD26DC"/>
    <w:rsid w:val="14E32A8A"/>
    <w:rsid w:val="14E62C9E"/>
    <w:rsid w:val="1511164D"/>
    <w:rsid w:val="151A0B20"/>
    <w:rsid w:val="151C5E8F"/>
    <w:rsid w:val="15213901"/>
    <w:rsid w:val="15333CEA"/>
    <w:rsid w:val="15335E58"/>
    <w:rsid w:val="153C43E1"/>
    <w:rsid w:val="154C2744"/>
    <w:rsid w:val="154E0CD8"/>
    <w:rsid w:val="15512181"/>
    <w:rsid w:val="15522550"/>
    <w:rsid w:val="15561AFA"/>
    <w:rsid w:val="155B2043"/>
    <w:rsid w:val="156443B6"/>
    <w:rsid w:val="15700E6F"/>
    <w:rsid w:val="157A5A90"/>
    <w:rsid w:val="158426E2"/>
    <w:rsid w:val="158E099D"/>
    <w:rsid w:val="15990A9A"/>
    <w:rsid w:val="159F5154"/>
    <w:rsid w:val="15AB76A1"/>
    <w:rsid w:val="15BA3943"/>
    <w:rsid w:val="15BF0380"/>
    <w:rsid w:val="15C8257D"/>
    <w:rsid w:val="15D00210"/>
    <w:rsid w:val="15D51379"/>
    <w:rsid w:val="15D84E16"/>
    <w:rsid w:val="15F240F1"/>
    <w:rsid w:val="16025B54"/>
    <w:rsid w:val="16134A65"/>
    <w:rsid w:val="16162219"/>
    <w:rsid w:val="161C4B71"/>
    <w:rsid w:val="162079EA"/>
    <w:rsid w:val="16265E82"/>
    <w:rsid w:val="162F2E98"/>
    <w:rsid w:val="162F6FBC"/>
    <w:rsid w:val="164971EA"/>
    <w:rsid w:val="16537171"/>
    <w:rsid w:val="16563EA8"/>
    <w:rsid w:val="165F47CA"/>
    <w:rsid w:val="1666051E"/>
    <w:rsid w:val="16694142"/>
    <w:rsid w:val="166A2035"/>
    <w:rsid w:val="16750AC6"/>
    <w:rsid w:val="1686442D"/>
    <w:rsid w:val="168A5D72"/>
    <w:rsid w:val="16942648"/>
    <w:rsid w:val="169B0A53"/>
    <w:rsid w:val="16AB3CCB"/>
    <w:rsid w:val="16C411D8"/>
    <w:rsid w:val="16DB59FC"/>
    <w:rsid w:val="16F5193F"/>
    <w:rsid w:val="16F7314F"/>
    <w:rsid w:val="17020E16"/>
    <w:rsid w:val="172976DE"/>
    <w:rsid w:val="17322DCA"/>
    <w:rsid w:val="17364792"/>
    <w:rsid w:val="173F462B"/>
    <w:rsid w:val="175A6DEC"/>
    <w:rsid w:val="17602EF8"/>
    <w:rsid w:val="17644ABD"/>
    <w:rsid w:val="17677253"/>
    <w:rsid w:val="17792BA8"/>
    <w:rsid w:val="177D514D"/>
    <w:rsid w:val="17896414"/>
    <w:rsid w:val="179405B2"/>
    <w:rsid w:val="1796393F"/>
    <w:rsid w:val="17974938"/>
    <w:rsid w:val="17A50BF4"/>
    <w:rsid w:val="17AF56F5"/>
    <w:rsid w:val="17B96E8C"/>
    <w:rsid w:val="17C33F13"/>
    <w:rsid w:val="17C63FB0"/>
    <w:rsid w:val="17CD3769"/>
    <w:rsid w:val="17CF4B85"/>
    <w:rsid w:val="17D009F8"/>
    <w:rsid w:val="17D071DA"/>
    <w:rsid w:val="17DA7FD2"/>
    <w:rsid w:val="17E564DE"/>
    <w:rsid w:val="17F04B57"/>
    <w:rsid w:val="180129AE"/>
    <w:rsid w:val="181B37EB"/>
    <w:rsid w:val="18255608"/>
    <w:rsid w:val="183A7402"/>
    <w:rsid w:val="18425BA8"/>
    <w:rsid w:val="1859239A"/>
    <w:rsid w:val="186B73A0"/>
    <w:rsid w:val="1882472F"/>
    <w:rsid w:val="18854CD6"/>
    <w:rsid w:val="189A65FC"/>
    <w:rsid w:val="18A219DA"/>
    <w:rsid w:val="18A619CF"/>
    <w:rsid w:val="18A768DC"/>
    <w:rsid w:val="18AE16F1"/>
    <w:rsid w:val="18AE60BA"/>
    <w:rsid w:val="18B12489"/>
    <w:rsid w:val="18B17D7E"/>
    <w:rsid w:val="18B3170C"/>
    <w:rsid w:val="18B635C6"/>
    <w:rsid w:val="18BF0E94"/>
    <w:rsid w:val="18C1200D"/>
    <w:rsid w:val="18C203B0"/>
    <w:rsid w:val="18C6335F"/>
    <w:rsid w:val="18CD0C26"/>
    <w:rsid w:val="18DE505E"/>
    <w:rsid w:val="18FB13C2"/>
    <w:rsid w:val="190634D3"/>
    <w:rsid w:val="190D10E4"/>
    <w:rsid w:val="190D2880"/>
    <w:rsid w:val="191C3F01"/>
    <w:rsid w:val="19276118"/>
    <w:rsid w:val="1929252D"/>
    <w:rsid w:val="193C27A5"/>
    <w:rsid w:val="19495C62"/>
    <w:rsid w:val="197101D9"/>
    <w:rsid w:val="19821894"/>
    <w:rsid w:val="198452FF"/>
    <w:rsid w:val="19896768"/>
    <w:rsid w:val="198F3731"/>
    <w:rsid w:val="199141DA"/>
    <w:rsid w:val="19947E73"/>
    <w:rsid w:val="19AB673F"/>
    <w:rsid w:val="19B10B1E"/>
    <w:rsid w:val="19B22796"/>
    <w:rsid w:val="19BA301E"/>
    <w:rsid w:val="19BC0CF3"/>
    <w:rsid w:val="19C158B9"/>
    <w:rsid w:val="19C530AA"/>
    <w:rsid w:val="19E05EBC"/>
    <w:rsid w:val="19E337B9"/>
    <w:rsid w:val="19E821ED"/>
    <w:rsid w:val="19F14AC9"/>
    <w:rsid w:val="19FB10E9"/>
    <w:rsid w:val="19FB6A99"/>
    <w:rsid w:val="1A00485D"/>
    <w:rsid w:val="1A017360"/>
    <w:rsid w:val="1A110682"/>
    <w:rsid w:val="1A1525B0"/>
    <w:rsid w:val="1A1F62B0"/>
    <w:rsid w:val="1A213C9E"/>
    <w:rsid w:val="1A2F1D8D"/>
    <w:rsid w:val="1A335C9D"/>
    <w:rsid w:val="1A403329"/>
    <w:rsid w:val="1A46178C"/>
    <w:rsid w:val="1A521311"/>
    <w:rsid w:val="1A5F2CD4"/>
    <w:rsid w:val="1A615926"/>
    <w:rsid w:val="1A745C7D"/>
    <w:rsid w:val="1A7C614B"/>
    <w:rsid w:val="1A7F7F73"/>
    <w:rsid w:val="1A811E26"/>
    <w:rsid w:val="1A8D0503"/>
    <w:rsid w:val="1A8D7312"/>
    <w:rsid w:val="1A8E3A58"/>
    <w:rsid w:val="1A8E4230"/>
    <w:rsid w:val="1A9B33B3"/>
    <w:rsid w:val="1AA40AE3"/>
    <w:rsid w:val="1ABB4345"/>
    <w:rsid w:val="1AC3043F"/>
    <w:rsid w:val="1AC8249A"/>
    <w:rsid w:val="1ACA4BB6"/>
    <w:rsid w:val="1AE81520"/>
    <w:rsid w:val="1AF16EE5"/>
    <w:rsid w:val="1AF60094"/>
    <w:rsid w:val="1B0969C0"/>
    <w:rsid w:val="1B0B0BC8"/>
    <w:rsid w:val="1B0E651A"/>
    <w:rsid w:val="1B0F56CE"/>
    <w:rsid w:val="1B1E26D9"/>
    <w:rsid w:val="1B2F5609"/>
    <w:rsid w:val="1B405E30"/>
    <w:rsid w:val="1B5571F3"/>
    <w:rsid w:val="1B590A32"/>
    <w:rsid w:val="1B5F6D06"/>
    <w:rsid w:val="1B6063C5"/>
    <w:rsid w:val="1B647A25"/>
    <w:rsid w:val="1B6C07FF"/>
    <w:rsid w:val="1B6E7211"/>
    <w:rsid w:val="1B6F497F"/>
    <w:rsid w:val="1B7562E8"/>
    <w:rsid w:val="1B767D06"/>
    <w:rsid w:val="1B79735A"/>
    <w:rsid w:val="1B866BA1"/>
    <w:rsid w:val="1B8E0A23"/>
    <w:rsid w:val="1B92640E"/>
    <w:rsid w:val="1B99493F"/>
    <w:rsid w:val="1BA07F40"/>
    <w:rsid w:val="1BA57554"/>
    <w:rsid w:val="1BA827B0"/>
    <w:rsid w:val="1BB459A7"/>
    <w:rsid w:val="1BC1128E"/>
    <w:rsid w:val="1BC853B8"/>
    <w:rsid w:val="1BC8796D"/>
    <w:rsid w:val="1BD611E3"/>
    <w:rsid w:val="1BD9516D"/>
    <w:rsid w:val="1BDA5CA6"/>
    <w:rsid w:val="1BDA7F6C"/>
    <w:rsid w:val="1BF77B31"/>
    <w:rsid w:val="1BFB6B21"/>
    <w:rsid w:val="1C00068E"/>
    <w:rsid w:val="1C0D3BAE"/>
    <w:rsid w:val="1C0D5EEE"/>
    <w:rsid w:val="1C12102E"/>
    <w:rsid w:val="1C1605C2"/>
    <w:rsid w:val="1C1617CD"/>
    <w:rsid w:val="1C1B3A27"/>
    <w:rsid w:val="1C320AD7"/>
    <w:rsid w:val="1C3D75A5"/>
    <w:rsid w:val="1C467089"/>
    <w:rsid w:val="1C4B7709"/>
    <w:rsid w:val="1C5A151A"/>
    <w:rsid w:val="1C621168"/>
    <w:rsid w:val="1C623205"/>
    <w:rsid w:val="1C731A70"/>
    <w:rsid w:val="1C846282"/>
    <w:rsid w:val="1C8A0A1B"/>
    <w:rsid w:val="1C9474A1"/>
    <w:rsid w:val="1C9841BE"/>
    <w:rsid w:val="1C9B7786"/>
    <w:rsid w:val="1CA0754D"/>
    <w:rsid w:val="1CB60CC4"/>
    <w:rsid w:val="1CB73FF4"/>
    <w:rsid w:val="1CC5689B"/>
    <w:rsid w:val="1CCE3833"/>
    <w:rsid w:val="1CD35472"/>
    <w:rsid w:val="1CD83921"/>
    <w:rsid w:val="1CDA3991"/>
    <w:rsid w:val="1CE84E15"/>
    <w:rsid w:val="1CED1F8A"/>
    <w:rsid w:val="1CEF740B"/>
    <w:rsid w:val="1D014252"/>
    <w:rsid w:val="1D085345"/>
    <w:rsid w:val="1D124C5D"/>
    <w:rsid w:val="1D1A2CB7"/>
    <w:rsid w:val="1D1D569B"/>
    <w:rsid w:val="1D1E0377"/>
    <w:rsid w:val="1D2375F0"/>
    <w:rsid w:val="1D2D4560"/>
    <w:rsid w:val="1D382247"/>
    <w:rsid w:val="1D4C509F"/>
    <w:rsid w:val="1D5A0C99"/>
    <w:rsid w:val="1D5A47B5"/>
    <w:rsid w:val="1D7C4D4D"/>
    <w:rsid w:val="1D7C5E36"/>
    <w:rsid w:val="1D7F56C1"/>
    <w:rsid w:val="1D841DA5"/>
    <w:rsid w:val="1DA65B1F"/>
    <w:rsid w:val="1DA875E2"/>
    <w:rsid w:val="1DAD3E2E"/>
    <w:rsid w:val="1DAD6D04"/>
    <w:rsid w:val="1DAE21CC"/>
    <w:rsid w:val="1DAF09C1"/>
    <w:rsid w:val="1DBE0D8D"/>
    <w:rsid w:val="1DBE31BE"/>
    <w:rsid w:val="1DC063C5"/>
    <w:rsid w:val="1DC37293"/>
    <w:rsid w:val="1DC63851"/>
    <w:rsid w:val="1DD3723A"/>
    <w:rsid w:val="1DE23500"/>
    <w:rsid w:val="1DF5265C"/>
    <w:rsid w:val="1DFA421F"/>
    <w:rsid w:val="1E040E2D"/>
    <w:rsid w:val="1E0C09E6"/>
    <w:rsid w:val="1E1408B9"/>
    <w:rsid w:val="1E145D1D"/>
    <w:rsid w:val="1E1716EC"/>
    <w:rsid w:val="1E1B19E9"/>
    <w:rsid w:val="1E325938"/>
    <w:rsid w:val="1E3374AD"/>
    <w:rsid w:val="1E386799"/>
    <w:rsid w:val="1E413C47"/>
    <w:rsid w:val="1E47155B"/>
    <w:rsid w:val="1E552738"/>
    <w:rsid w:val="1E58216B"/>
    <w:rsid w:val="1E5D28E0"/>
    <w:rsid w:val="1E610A63"/>
    <w:rsid w:val="1E6A358A"/>
    <w:rsid w:val="1E6C62E1"/>
    <w:rsid w:val="1E6E0573"/>
    <w:rsid w:val="1E746738"/>
    <w:rsid w:val="1E781751"/>
    <w:rsid w:val="1E7E730E"/>
    <w:rsid w:val="1E8408FE"/>
    <w:rsid w:val="1E8423B2"/>
    <w:rsid w:val="1E843C8B"/>
    <w:rsid w:val="1E871B12"/>
    <w:rsid w:val="1E887635"/>
    <w:rsid w:val="1EA4667A"/>
    <w:rsid w:val="1EAF2082"/>
    <w:rsid w:val="1EB421D3"/>
    <w:rsid w:val="1EC52138"/>
    <w:rsid w:val="1ED7622C"/>
    <w:rsid w:val="1ED85416"/>
    <w:rsid w:val="1EDF689A"/>
    <w:rsid w:val="1EE84497"/>
    <w:rsid w:val="1EF8630E"/>
    <w:rsid w:val="1F0A7ECD"/>
    <w:rsid w:val="1F162E68"/>
    <w:rsid w:val="1F1F4C1A"/>
    <w:rsid w:val="1F2233C6"/>
    <w:rsid w:val="1F292E55"/>
    <w:rsid w:val="1F2F0B0F"/>
    <w:rsid w:val="1F516EF4"/>
    <w:rsid w:val="1F5D061E"/>
    <w:rsid w:val="1F5D13D7"/>
    <w:rsid w:val="1F6150C7"/>
    <w:rsid w:val="1F7130D5"/>
    <w:rsid w:val="1F7349C0"/>
    <w:rsid w:val="1F7439CE"/>
    <w:rsid w:val="1F7E6563"/>
    <w:rsid w:val="1F801252"/>
    <w:rsid w:val="1F8C7126"/>
    <w:rsid w:val="1F964734"/>
    <w:rsid w:val="1FA704B8"/>
    <w:rsid w:val="1FA945EE"/>
    <w:rsid w:val="1FAA6DF1"/>
    <w:rsid w:val="1FB63076"/>
    <w:rsid w:val="1FC04487"/>
    <w:rsid w:val="1FC05D22"/>
    <w:rsid w:val="1FC406C2"/>
    <w:rsid w:val="1FCD03D8"/>
    <w:rsid w:val="1FD0316F"/>
    <w:rsid w:val="1FD20306"/>
    <w:rsid w:val="1FD53DEF"/>
    <w:rsid w:val="1FF9255B"/>
    <w:rsid w:val="20063DF0"/>
    <w:rsid w:val="201141B2"/>
    <w:rsid w:val="20124E40"/>
    <w:rsid w:val="201366FA"/>
    <w:rsid w:val="20157C06"/>
    <w:rsid w:val="2027596C"/>
    <w:rsid w:val="202E67D3"/>
    <w:rsid w:val="20353E19"/>
    <w:rsid w:val="20501DA4"/>
    <w:rsid w:val="2054009C"/>
    <w:rsid w:val="205A0FFF"/>
    <w:rsid w:val="205E73F1"/>
    <w:rsid w:val="20621E6D"/>
    <w:rsid w:val="20684E55"/>
    <w:rsid w:val="20734A35"/>
    <w:rsid w:val="207654D0"/>
    <w:rsid w:val="2077124D"/>
    <w:rsid w:val="207B256D"/>
    <w:rsid w:val="20C81E88"/>
    <w:rsid w:val="20D56C8E"/>
    <w:rsid w:val="20DB39E8"/>
    <w:rsid w:val="20E3289A"/>
    <w:rsid w:val="20EC5823"/>
    <w:rsid w:val="20ED48E0"/>
    <w:rsid w:val="20FC59A5"/>
    <w:rsid w:val="20FD5E52"/>
    <w:rsid w:val="210345C7"/>
    <w:rsid w:val="21064C28"/>
    <w:rsid w:val="21064CDD"/>
    <w:rsid w:val="21067DC9"/>
    <w:rsid w:val="210727A4"/>
    <w:rsid w:val="21225E6A"/>
    <w:rsid w:val="213355E5"/>
    <w:rsid w:val="21335FEF"/>
    <w:rsid w:val="21371B2A"/>
    <w:rsid w:val="213E2CD3"/>
    <w:rsid w:val="21576A43"/>
    <w:rsid w:val="21604A92"/>
    <w:rsid w:val="21762E85"/>
    <w:rsid w:val="217B044E"/>
    <w:rsid w:val="217E6004"/>
    <w:rsid w:val="217F5B74"/>
    <w:rsid w:val="2181547E"/>
    <w:rsid w:val="21952532"/>
    <w:rsid w:val="21A17FB5"/>
    <w:rsid w:val="21A537D2"/>
    <w:rsid w:val="21A8715F"/>
    <w:rsid w:val="21AC793E"/>
    <w:rsid w:val="21BA51BB"/>
    <w:rsid w:val="21BF7285"/>
    <w:rsid w:val="21C03D28"/>
    <w:rsid w:val="21D40517"/>
    <w:rsid w:val="21D54ADD"/>
    <w:rsid w:val="21E3345F"/>
    <w:rsid w:val="21E9087B"/>
    <w:rsid w:val="21F3342A"/>
    <w:rsid w:val="2201282F"/>
    <w:rsid w:val="220D750B"/>
    <w:rsid w:val="221339F8"/>
    <w:rsid w:val="22145638"/>
    <w:rsid w:val="222661A6"/>
    <w:rsid w:val="22344BD6"/>
    <w:rsid w:val="223B72E5"/>
    <w:rsid w:val="223D3A80"/>
    <w:rsid w:val="2247115D"/>
    <w:rsid w:val="224B6B57"/>
    <w:rsid w:val="224D6B86"/>
    <w:rsid w:val="22711428"/>
    <w:rsid w:val="22795A38"/>
    <w:rsid w:val="227B4DA9"/>
    <w:rsid w:val="227D02D2"/>
    <w:rsid w:val="2294726A"/>
    <w:rsid w:val="22A5689B"/>
    <w:rsid w:val="22A824C9"/>
    <w:rsid w:val="22AA0A8A"/>
    <w:rsid w:val="22AE2AC9"/>
    <w:rsid w:val="22C53EF7"/>
    <w:rsid w:val="22C601BC"/>
    <w:rsid w:val="22CC119B"/>
    <w:rsid w:val="22D31D3E"/>
    <w:rsid w:val="22D74535"/>
    <w:rsid w:val="22DE6510"/>
    <w:rsid w:val="22F067A6"/>
    <w:rsid w:val="230143D4"/>
    <w:rsid w:val="232B0C7C"/>
    <w:rsid w:val="23772F78"/>
    <w:rsid w:val="237A28A1"/>
    <w:rsid w:val="23842CB6"/>
    <w:rsid w:val="238A2DF7"/>
    <w:rsid w:val="23916A6E"/>
    <w:rsid w:val="23A173FC"/>
    <w:rsid w:val="23A61F03"/>
    <w:rsid w:val="23A6503C"/>
    <w:rsid w:val="23AC1F4C"/>
    <w:rsid w:val="23AF2563"/>
    <w:rsid w:val="23B1044F"/>
    <w:rsid w:val="23B754CF"/>
    <w:rsid w:val="23BA2BC3"/>
    <w:rsid w:val="23BB5456"/>
    <w:rsid w:val="23C25899"/>
    <w:rsid w:val="23C435C3"/>
    <w:rsid w:val="23CC07F9"/>
    <w:rsid w:val="23ED4647"/>
    <w:rsid w:val="23EE14C5"/>
    <w:rsid w:val="23F252A6"/>
    <w:rsid w:val="23F50A60"/>
    <w:rsid w:val="23FE03FB"/>
    <w:rsid w:val="240E4337"/>
    <w:rsid w:val="24143C19"/>
    <w:rsid w:val="24217408"/>
    <w:rsid w:val="24227E37"/>
    <w:rsid w:val="24291175"/>
    <w:rsid w:val="243B2988"/>
    <w:rsid w:val="24413585"/>
    <w:rsid w:val="24524F53"/>
    <w:rsid w:val="245F20DA"/>
    <w:rsid w:val="24610BE3"/>
    <w:rsid w:val="24631EC6"/>
    <w:rsid w:val="246D4A42"/>
    <w:rsid w:val="246E1522"/>
    <w:rsid w:val="247C37DB"/>
    <w:rsid w:val="24B07470"/>
    <w:rsid w:val="24BF62CF"/>
    <w:rsid w:val="24C4663A"/>
    <w:rsid w:val="24C72118"/>
    <w:rsid w:val="24EA3C86"/>
    <w:rsid w:val="24EC618B"/>
    <w:rsid w:val="24ED6FCF"/>
    <w:rsid w:val="24F36E14"/>
    <w:rsid w:val="24F4109E"/>
    <w:rsid w:val="25073040"/>
    <w:rsid w:val="250C273F"/>
    <w:rsid w:val="251766A5"/>
    <w:rsid w:val="251F63D4"/>
    <w:rsid w:val="25246F22"/>
    <w:rsid w:val="252D0055"/>
    <w:rsid w:val="25306B5E"/>
    <w:rsid w:val="2531157D"/>
    <w:rsid w:val="25627503"/>
    <w:rsid w:val="256524DA"/>
    <w:rsid w:val="256B62EA"/>
    <w:rsid w:val="256D59DE"/>
    <w:rsid w:val="2571021A"/>
    <w:rsid w:val="25796AD6"/>
    <w:rsid w:val="257F46EE"/>
    <w:rsid w:val="258915AB"/>
    <w:rsid w:val="258E3F3C"/>
    <w:rsid w:val="259D28FB"/>
    <w:rsid w:val="25A94CF0"/>
    <w:rsid w:val="25BA3DCE"/>
    <w:rsid w:val="25BE7E0A"/>
    <w:rsid w:val="25C45900"/>
    <w:rsid w:val="25CE1D13"/>
    <w:rsid w:val="25E044A6"/>
    <w:rsid w:val="25E4626B"/>
    <w:rsid w:val="25EB2DE7"/>
    <w:rsid w:val="25F45F4D"/>
    <w:rsid w:val="25FC7E8B"/>
    <w:rsid w:val="26162DB6"/>
    <w:rsid w:val="26246E69"/>
    <w:rsid w:val="26270B19"/>
    <w:rsid w:val="26345B8A"/>
    <w:rsid w:val="26407675"/>
    <w:rsid w:val="264137A5"/>
    <w:rsid w:val="264C51AD"/>
    <w:rsid w:val="26553240"/>
    <w:rsid w:val="2660204B"/>
    <w:rsid w:val="2664484F"/>
    <w:rsid w:val="266F4225"/>
    <w:rsid w:val="26710192"/>
    <w:rsid w:val="26733872"/>
    <w:rsid w:val="26740C1C"/>
    <w:rsid w:val="267A7999"/>
    <w:rsid w:val="268A6937"/>
    <w:rsid w:val="268F2E6A"/>
    <w:rsid w:val="269D5FF0"/>
    <w:rsid w:val="269D6D85"/>
    <w:rsid w:val="26A9527B"/>
    <w:rsid w:val="26B240A7"/>
    <w:rsid w:val="26C27F63"/>
    <w:rsid w:val="26C3521F"/>
    <w:rsid w:val="26C5119F"/>
    <w:rsid w:val="26C85CB9"/>
    <w:rsid w:val="26CF2DD7"/>
    <w:rsid w:val="26E00294"/>
    <w:rsid w:val="26F4685D"/>
    <w:rsid w:val="26FB72C0"/>
    <w:rsid w:val="27104369"/>
    <w:rsid w:val="271A2954"/>
    <w:rsid w:val="271A640D"/>
    <w:rsid w:val="27267D81"/>
    <w:rsid w:val="27303415"/>
    <w:rsid w:val="27356B7D"/>
    <w:rsid w:val="27496680"/>
    <w:rsid w:val="27506136"/>
    <w:rsid w:val="2752143D"/>
    <w:rsid w:val="275A32F4"/>
    <w:rsid w:val="275B4607"/>
    <w:rsid w:val="277504E9"/>
    <w:rsid w:val="277D4CD4"/>
    <w:rsid w:val="278142DA"/>
    <w:rsid w:val="278451CC"/>
    <w:rsid w:val="278D3205"/>
    <w:rsid w:val="279558CD"/>
    <w:rsid w:val="279A580F"/>
    <w:rsid w:val="27BD5F65"/>
    <w:rsid w:val="27C83059"/>
    <w:rsid w:val="27CA7C1B"/>
    <w:rsid w:val="27E07D32"/>
    <w:rsid w:val="27F47CEB"/>
    <w:rsid w:val="27F5056E"/>
    <w:rsid w:val="27FF28DE"/>
    <w:rsid w:val="28084F1F"/>
    <w:rsid w:val="28130536"/>
    <w:rsid w:val="281A22D4"/>
    <w:rsid w:val="282208BF"/>
    <w:rsid w:val="282B32CB"/>
    <w:rsid w:val="283B60EF"/>
    <w:rsid w:val="283D1CA3"/>
    <w:rsid w:val="283E5253"/>
    <w:rsid w:val="28431CFA"/>
    <w:rsid w:val="284463FF"/>
    <w:rsid w:val="285B706B"/>
    <w:rsid w:val="285D0E79"/>
    <w:rsid w:val="2863745F"/>
    <w:rsid w:val="286F73C1"/>
    <w:rsid w:val="286F78F4"/>
    <w:rsid w:val="28711B23"/>
    <w:rsid w:val="287640F0"/>
    <w:rsid w:val="288732AF"/>
    <w:rsid w:val="2890572F"/>
    <w:rsid w:val="289116E9"/>
    <w:rsid w:val="289702A5"/>
    <w:rsid w:val="28A57C70"/>
    <w:rsid w:val="28B45562"/>
    <w:rsid w:val="28B734EC"/>
    <w:rsid w:val="28C33558"/>
    <w:rsid w:val="28C96C9A"/>
    <w:rsid w:val="28CA2796"/>
    <w:rsid w:val="28CB242B"/>
    <w:rsid w:val="28CE1BE4"/>
    <w:rsid w:val="28CF49A6"/>
    <w:rsid w:val="28D22601"/>
    <w:rsid w:val="28E92C16"/>
    <w:rsid w:val="28EF4A6F"/>
    <w:rsid w:val="28EF5FFF"/>
    <w:rsid w:val="28F63853"/>
    <w:rsid w:val="290F6CF7"/>
    <w:rsid w:val="291D4F0F"/>
    <w:rsid w:val="291E3FEA"/>
    <w:rsid w:val="292E0B38"/>
    <w:rsid w:val="293231B2"/>
    <w:rsid w:val="29396E37"/>
    <w:rsid w:val="294B2EFF"/>
    <w:rsid w:val="294E580A"/>
    <w:rsid w:val="295564A5"/>
    <w:rsid w:val="29584A40"/>
    <w:rsid w:val="29630E84"/>
    <w:rsid w:val="296B232F"/>
    <w:rsid w:val="298159B2"/>
    <w:rsid w:val="29964439"/>
    <w:rsid w:val="29B45592"/>
    <w:rsid w:val="29BD6E2F"/>
    <w:rsid w:val="29D8790E"/>
    <w:rsid w:val="29E05E0A"/>
    <w:rsid w:val="29E23BC1"/>
    <w:rsid w:val="29FB328F"/>
    <w:rsid w:val="2A00384D"/>
    <w:rsid w:val="2A203186"/>
    <w:rsid w:val="2A2E17B4"/>
    <w:rsid w:val="2A3E711C"/>
    <w:rsid w:val="2A4363D2"/>
    <w:rsid w:val="2A582891"/>
    <w:rsid w:val="2A5E60A9"/>
    <w:rsid w:val="2A622E6D"/>
    <w:rsid w:val="2A634AC0"/>
    <w:rsid w:val="2A750F1D"/>
    <w:rsid w:val="2A8D1C1F"/>
    <w:rsid w:val="2A9225AE"/>
    <w:rsid w:val="2A92560C"/>
    <w:rsid w:val="2A933E12"/>
    <w:rsid w:val="2A941447"/>
    <w:rsid w:val="2A9513A3"/>
    <w:rsid w:val="2A9D00CD"/>
    <w:rsid w:val="2AAB1F46"/>
    <w:rsid w:val="2AAC20EF"/>
    <w:rsid w:val="2AAD0FAE"/>
    <w:rsid w:val="2AE07C00"/>
    <w:rsid w:val="2AE55AAA"/>
    <w:rsid w:val="2AEF2C34"/>
    <w:rsid w:val="2AF10552"/>
    <w:rsid w:val="2B03168A"/>
    <w:rsid w:val="2B186A06"/>
    <w:rsid w:val="2B1A6058"/>
    <w:rsid w:val="2B254191"/>
    <w:rsid w:val="2B383D2C"/>
    <w:rsid w:val="2B3B3A33"/>
    <w:rsid w:val="2B46683D"/>
    <w:rsid w:val="2B4B1C1E"/>
    <w:rsid w:val="2B4F33B0"/>
    <w:rsid w:val="2B5A3EB0"/>
    <w:rsid w:val="2B653DD6"/>
    <w:rsid w:val="2B7078CC"/>
    <w:rsid w:val="2B790014"/>
    <w:rsid w:val="2B7A511E"/>
    <w:rsid w:val="2B7B2A8E"/>
    <w:rsid w:val="2B7E2196"/>
    <w:rsid w:val="2B7F273E"/>
    <w:rsid w:val="2B7F3F56"/>
    <w:rsid w:val="2B8648B8"/>
    <w:rsid w:val="2B892FEF"/>
    <w:rsid w:val="2B937B8A"/>
    <w:rsid w:val="2B9F4023"/>
    <w:rsid w:val="2BAC3DDA"/>
    <w:rsid w:val="2BC34705"/>
    <w:rsid w:val="2BCD68D1"/>
    <w:rsid w:val="2BD40498"/>
    <w:rsid w:val="2BDE662E"/>
    <w:rsid w:val="2BE9502C"/>
    <w:rsid w:val="2BF01556"/>
    <w:rsid w:val="2BF31E0E"/>
    <w:rsid w:val="2BF61446"/>
    <w:rsid w:val="2BF82A9F"/>
    <w:rsid w:val="2BFC0096"/>
    <w:rsid w:val="2C090AF4"/>
    <w:rsid w:val="2C1C3069"/>
    <w:rsid w:val="2C243182"/>
    <w:rsid w:val="2C307511"/>
    <w:rsid w:val="2C3E66E3"/>
    <w:rsid w:val="2C456D0F"/>
    <w:rsid w:val="2C4D7B4D"/>
    <w:rsid w:val="2C50578D"/>
    <w:rsid w:val="2C5C5908"/>
    <w:rsid w:val="2C7471AD"/>
    <w:rsid w:val="2C8A218E"/>
    <w:rsid w:val="2C8B0DC4"/>
    <w:rsid w:val="2C96511B"/>
    <w:rsid w:val="2CA14907"/>
    <w:rsid w:val="2CA60E00"/>
    <w:rsid w:val="2CAC4124"/>
    <w:rsid w:val="2CB23E18"/>
    <w:rsid w:val="2CBC484D"/>
    <w:rsid w:val="2CBE0295"/>
    <w:rsid w:val="2CBE4702"/>
    <w:rsid w:val="2CDE1992"/>
    <w:rsid w:val="2CED2772"/>
    <w:rsid w:val="2CEE051B"/>
    <w:rsid w:val="2CFA523F"/>
    <w:rsid w:val="2D045BD6"/>
    <w:rsid w:val="2D106A62"/>
    <w:rsid w:val="2D1151C4"/>
    <w:rsid w:val="2D1726DA"/>
    <w:rsid w:val="2D196128"/>
    <w:rsid w:val="2D1E6C65"/>
    <w:rsid w:val="2D235E30"/>
    <w:rsid w:val="2D29096A"/>
    <w:rsid w:val="2D2C107E"/>
    <w:rsid w:val="2D2F4DBE"/>
    <w:rsid w:val="2D3032BE"/>
    <w:rsid w:val="2D51031A"/>
    <w:rsid w:val="2D6567E7"/>
    <w:rsid w:val="2D6A3BE5"/>
    <w:rsid w:val="2D6F74E2"/>
    <w:rsid w:val="2D8B346C"/>
    <w:rsid w:val="2D985204"/>
    <w:rsid w:val="2DAB17EF"/>
    <w:rsid w:val="2DB73DB2"/>
    <w:rsid w:val="2DC722BC"/>
    <w:rsid w:val="2DCC5801"/>
    <w:rsid w:val="2DDB04B3"/>
    <w:rsid w:val="2DE90E9D"/>
    <w:rsid w:val="2DEC0293"/>
    <w:rsid w:val="2DF50A43"/>
    <w:rsid w:val="2DF5777C"/>
    <w:rsid w:val="2E0179D0"/>
    <w:rsid w:val="2E0905B6"/>
    <w:rsid w:val="2E094AD1"/>
    <w:rsid w:val="2E155A2C"/>
    <w:rsid w:val="2E175914"/>
    <w:rsid w:val="2E194F77"/>
    <w:rsid w:val="2E242205"/>
    <w:rsid w:val="2E296A2F"/>
    <w:rsid w:val="2E322C48"/>
    <w:rsid w:val="2E34147C"/>
    <w:rsid w:val="2E407DE5"/>
    <w:rsid w:val="2E424AE9"/>
    <w:rsid w:val="2E430E8E"/>
    <w:rsid w:val="2E4E7FEB"/>
    <w:rsid w:val="2E554698"/>
    <w:rsid w:val="2E5828B4"/>
    <w:rsid w:val="2E94369A"/>
    <w:rsid w:val="2EA571C0"/>
    <w:rsid w:val="2EAC556F"/>
    <w:rsid w:val="2EB11D59"/>
    <w:rsid w:val="2EBF075E"/>
    <w:rsid w:val="2EC1501D"/>
    <w:rsid w:val="2ED331CE"/>
    <w:rsid w:val="2ED461F7"/>
    <w:rsid w:val="2EE902F8"/>
    <w:rsid w:val="2EEC11E6"/>
    <w:rsid w:val="2F025FF0"/>
    <w:rsid w:val="2F033320"/>
    <w:rsid w:val="2F2948D1"/>
    <w:rsid w:val="2F2A1164"/>
    <w:rsid w:val="2F45063E"/>
    <w:rsid w:val="2F604507"/>
    <w:rsid w:val="2F6064A7"/>
    <w:rsid w:val="2F6354BA"/>
    <w:rsid w:val="2F6E06FE"/>
    <w:rsid w:val="2F73119A"/>
    <w:rsid w:val="2F882576"/>
    <w:rsid w:val="2FA2410E"/>
    <w:rsid w:val="2FAF119A"/>
    <w:rsid w:val="2FB41164"/>
    <w:rsid w:val="2FBA46F5"/>
    <w:rsid w:val="2FC6659D"/>
    <w:rsid w:val="2FC76F37"/>
    <w:rsid w:val="2FC7727F"/>
    <w:rsid w:val="2FE039E6"/>
    <w:rsid w:val="2FE20EC8"/>
    <w:rsid w:val="2FE60298"/>
    <w:rsid w:val="2FE70BEE"/>
    <w:rsid w:val="2FF041E8"/>
    <w:rsid w:val="2FF74E67"/>
    <w:rsid w:val="300126D3"/>
    <w:rsid w:val="30030182"/>
    <w:rsid w:val="30240E2F"/>
    <w:rsid w:val="3028788C"/>
    <w:rsid w:val="302D26AA"/>
    <w:rsid w:val="30340E6C"/>
    <w:rsid w:val="30364A63"/>
    <w:rsid w:val="30423C18"/>
    <w:rsid w:val="305B0ED7"/>
    <w:rsid w:val="30850EEB"/>
    <w:rsid w:val="30860CC5"/>
    <w:rsid w:val="308A283D"/>
    <w:rsid w:val="30925FDA"/>
    <w:rsid w:val="309A372F"/>
    <w:rsid w:val="30A078FF"/>
    <w:rsid w:val="30AA117B"/>
    <w:rsid w:val="30AA6FAB"/>
    <w:rsid w:val="30AB1B39"/>
    <w:rsid w:val="30C41E85"/>
    <w:rsid w:val="30CF65EC"/>
    <w:rsid w:val="30D05FEA"/>
    <w:rsid w:val="30D35F7B"/>
    <w:rsid w:val="30E324D0"/>
    <w:rsid w:val="310C36F4"/>
    <w:rsid w:val="3111058E"/>
    <w:rsid w:val="311F0259"/>
    <w:rsid w:val="312455DC"/>
    <w:rsid w:val="312E0CD7"/>
    <w:rsid w:val="31384C08"/>
    <w:rsid w:val="313D4915"/>
    <w:rsid w:val="313E2D46"/>
    <w:rsid w:val="31426042"/>
    <w:rsid w:val="3148280E"/>
    <w:rsid w:val="314C405A"/>
    <w:rsid w:val="315145DD"/>
    <w:rsid w:val="31574F4E"/>
    <w:rsid w:val="31657F1F"/>
    <w:rsid w:val="316C7CAF"/>
    <w:rsid w:val="31756B52"/>
    <w:rsid w:val="31803B7C"/>
    <w:rsid w:val="31822DB3"/>
    <w:rsid w:val="3183612F"/>
    <w:rsid w:val="31877474"/>
    <w:rsid w:val="318F284D"/>
    <w:rsid w:val="319235E9"/>
    <w:rsid w:val="31943A36"/>
    <w:rsid w:val="31966692"/>
    <w:rsid w:val="319743F1"/>
    <w:rsid w:val="31B419DA"/>
    <w:rsid w:val="31C132B9"/>
    <w:rsid w:val="31C24D93"/>
    <w:rsid w:val="31E171B4"/>
    <w:rsid w:val="31F374C3"/>
    <w:rsid w:val="31F509F7"/>
    <w:rsid w:val="31F5724F"/>
    <w:rsid w:val="31F6087B"/>
    <w:rsid w:val="31FA153A"/>
    <w:rsid w:val="321B35D5"/>
    <w:rsid w:val="32285F64"/>
    <w:rsid w:val="32302A60"/>
    <w:rsid w:val="32335215"/>
    <w:rsid w:val="3236609E"/>
    <w:rsid w:val="32374F9E"/>
    <w:rsid w:val="323C194F"/>
    <w:rsid w:val="32454D4A"/>
    <w:rsid w:val="326A6412"/>
    <w:rsid w:val="327869A2"/>
    <w:rsid w:val="3288468A"/>
    <w:rsid w:val="328C0982"/>
    <w:rsid w:val="329D33AA"/>
    <w:rsid w:val="32AF043E"/>
    <w:rsid w:val="32B910DC"/>
    <w:rsid w:val="32C72DDF"/>
    <w:rsid w:val="32CA0504"/>
    <w:rsid w:val="32E72A13"/>
    <w:rsid w:val="32F10BC9"/>
    <w:rsid w:val="32F25F18"/>
    <w:rsid w:val="32FE0815"/>
    <w:rsid w:val="33031173"/>
    <w:rsid w:val="33080D83"/>
    <w:rsid w:val="33146508"/>
    <w:rsid w:val="331576F3"/>
    <w:rsid w:val="331A55D1"/>
    <w:rsid w:val="33216453"/>
    <w:rsid w:val="3330551B"/>
    <w:rsid w:val="33306D49"/>
    <w:rsid w:val="33375109"/>
    <w:rsid w:val="333B4F6A"/>
    <w:rsid w:val="333E0053"/>
    <w:rsid w:val="33550621"/>
    <w:rsid w:val="335C5015"/>
    <w:rsid w:val="33827DFE"/>
    <w:rsid w:val="339465E7"/>
    <w:rsid w:val="3396776A"/>
    <w:rsid w:val="33A5423A"/>
    <w:rsid w:val="33A924AB"/>
    <w:rsid w:val="33AF61EA"/>
    <w:rsid w:val="33B51559"/>
    <w:rsid w:val="33C40142"/>
    <w:rsid w:val="33CB1207"/>
    <w:rsid w:val="33CF669A"/>
    <w:rsid w:val="33D273C6"/>
    <w:rsid w:val="33F26468"/>
    <w:rsid w:val="33FD67A5"/>
    <w:rsid w:val="3414736D"/>
    <w:rsid w:val="343241CD"/>
    <w:rsid w:val="343D061F"/>
    <w:rsid w:val="343E069D"/>
    <w:rsid w:val="34424767"/>
    <w:rsid w:val="344422B0"/>
    <w:rsid w:val="34450367"/>
    <w:rsid w:val="344A2B50"/>
    <w:rsid w:val="344D254E"/>
    <w:rsid w:val="34500457"/>
    <w:rsid w:val="348A159F"/>
    <w:rsid w:val="348E4444"/>
    <w:rsid w:val="34916AE5"/>
    <w:rsid w:val="34917893"/>
    <w:rsid w:val="34970372"/>
    <w:rsid w:val="34AD1291"/>
    <w:rsid w:val="34BB39C7"/>
    <w:rsid w:val="34C4252A"/>
    <w:rsid w:val="34CF669F"/>
    <w:rsid w:val="34D83C8B"/>
    <w:rsid w:val="34E84B74"/>
    <w:rsid w:val="34EB1BDC"/>
    <w:rsid w:val="34F84A35"/>
    <w:rsid w:val="34FC2D58"/>
    <w:rsid w:val="350F2DDC"/>
    <w:rsid w:val="35120A31"/>
    <w:rsid w:val="351669E6"/>
    <w:rsid w:val="351923EF"/>
    <w:rsid w:val="35210260"/>
    <w:rsid w:val="35241F2D"/>
    <w:rsid w:val="352916A0"/>
    <w:rsid w:val="352C55AA"/>
    <w:rsid w:val="352F15F3"/>
    <w:rsid w:val="35441622"/>
    <w:rsid w:val="354837BD"/>
    <w:rsid w:val="35494360"/>
    <w:rsid w:val="354B0D62"/>
    <w:rsid w:val="35600734"/>
    <w:rsid w:val="356261CF"/>
    <w:rsid w:val="356B6F33"/>
    <w:rsid w:val="357A3E45"/>
    <w:rsid w:val="35896883"/>
    <w:rsid w:val="358E60AF"/>
    <w:rsid w:val="35A03D42"/>
    <w:rsid w:val="35D31358"/>
    <w:rsid w:val="35E13EB1"/>
    <w:rsid w:val="35EC179D"/>
    <w:rsid w:val="35EF3207"/>
    <w:rsid w:val="35F4512C"/>
    <w:rsid w:val="35FC7D48"/>
    <w:rsid w:val="35FD461B"/>
    <w:rsid w:val="36002990"/>
    <w:rsid w:val="360D50A9"/>
    <w:rsid w:val="3612415F"/>
    <w:rsid w:val="361A691B"/>
    <w:rsid w:val="362C37AF"/>
    <w:rsid w:val="3630567A"/>
    <w:rsid w:val="36621703"/>
    <w:rsid w:val="36624FA1"/>
    <w:rsid w:val="366D57BD"/>
    <w:rsid w:val="366E5813"/>
    <w:rsid w:val="3670504D"/>
    <w:rsid w:val="3695552B"/>
    <w:rsid w:val="36A046B4"/>
    <w:rsid w:val="36A359A5"/>
    <w:rsid w:val="36B55A2E"/>
    <w:rsid w:val="36C8493C"/>
    <w:rsid w:val="36E83B68"/>
    <w:rsid w:val="370D3550"/>
    <w:rsid w:val="370E372E"/>
    <w:rsid w:val="371A5DC3"/>
    <w:rsid w:val="37261E2A"/>
    <w:rsid w:val="372A16F4"/>
    <w:rsid w:val="37326F0F"/>
    <w:rsid w:val="37387CE3"/>
    <w:rsid w:val="37522222"/>
    <w:rsid w:val="37540E1A"/>
    <w:rsid w:val="377237E2"/>
    <w:rsid w:val="377B57EE"/>
    <w:rsid w:val="37822960"/>
    <w:rsid w:val="37885FDC"/>
    <w:rsid w:val="378A138E"/>
    <w:rsid w:val="378B6152"/>
    <w:rsid w:val="378C4428"/>
    <w:rsid w:val="3798498E"/>
    <w:rsid w:val="37AF3B8B"/>
    <w:rsid w:val="37B050F8"/>
    <w:rsid w:val="37B245EF"/>
    <w:rsid w:val="37CE48E3"/>
    <w:rsid w:val="37D30B73"/>
    <w:rsid w:val="37DA40C3"/>
    <w:rsid w:val="37DE0032"/>
    <w:rsid w:val="37EE2855"/>
    <w:rsid w:val="37F0786A"/>
    <w:rsid w:val="37F331AD"/>
    <w:rsid w:val="37FA3A48"/>
    <w:rsid w:val="380325C0"/>
    <w:rsid w:val="380669C0"/>
    <w:rsid w:val="380B1F19"/>
    <w:rsid w:val="380C1C8E"/>
    <w:rsid w:val="381849A2"/>
    <w:rsid w:val="383E252F"/>
    <w:rsid w:val="384950E8"/>
    <w:rsid w:val="38621169"/>
    <w:rsid w:val="38625B5E"/>
    <w:rsid w:val="387F4482"/>
    <w:rsid w:val="38874449"/>
    <w:rsid w:val="388E538D"/>
    <w:rsid w:val="38A0569A"/>
    <w:rsid w:val="38A52FB9"/>
    <w:rsid w:val="38A72985"/>
    <w:rsid w:val="38A81020"/>
    <w:rsid w:val="38CA0B8F"/>
    <w:rsid w:val="38CD7381"/>
    <w:rsid w:val="39060D5F"/>
    <w:rsid w:val="390C656B"/>
    <w:rsid w:val="390D07EF"/>
    <w:rsid w:val="39217B88"/>
    <w:rsid w:val="39236A48"/>
    <w:rsid w:val="39294C7B"/>
    <w:rsid w:val="392E70E3"/>
    <w:rsid w:val="39476E66"/>
    <w:rsid w:val="39535FA8"/>
    <w:rsid w:val="39612835"/>
    <w:rsid w:val="39715E1D"/>
    <w:rsid w:val="398E7E63"/>
    <w:rsid w:val="39924C90"/>
    <w:rsid w:val="39A4361D"/>
    <w:rsid w:val="39A94FC8"/>
    <w:rsid w:val="39AA77D8"/>
    <w:rsid w:val="39AD5FB2"/>
    <w:rsid w:val="39B30C91"/>
    <w:rsid w:val="39C021E3"/>
    <w:rsid w:val="39C82022"/>
    <w:rsid w:val="39CB47E8"/>
    <w:rsid w:val="39DD6692"/>
    <w:rsid w:val="39DF28F7"/>
    <w:rsid w:val="39E167DE"/>
    <w:rsid w:val="39F13641"/>
    <w:rsid w:val="3A077C59"/>
    <w:rsid w:val="3A0A3030"/>
    <w:rsid w:val="3A234682"/>
    <w:rsid w:val="3A270028"/>
    <w:rsid w:val="3A42722F"/>
    <w:rsid w:val="3A4B077B"/>
    <w:rsid w:val="3A54412F"/>
    <w:rsid w:val="3A596F94"/>
    <w:rsid w:val="3A5B5D8B"/>
    <w:rsid w:val="3A613385"/>
    <w:rsid w:val="3A6A746F"/>
    <w:rsid w:val="3A747378"/>
    <w:rsid w:val="3A894E91"/>
    <w:rsid w:val="3AAF2FD2"/>
    <w:rsid w:val="3AB666EA"/>
    <w:rsid w:val="3AB73897"/>
    <w:rsid w:val="3AC35400"/>
    <w:rsid w:val="3AD331D8"/>
    <w:rsid w:val="3AE967EF"/>
    <w:rsid w:val="3AED5355"/>
    <w:rsid w:val="3AF863F6"/>
    <w:rsid w:val="3B014C3E"/>
    <w:rsid w:val="3B02091B"/>
    <w:rsid w:val="3B0472EE"/>
    <w:rsid w:val="3B0D3243"/>
    <w:rsid w:val="3B1254E8"/>
    <w:rsid w:val="3B1A4AFF"/>
    <w:rsid w:val="3B1F3B87"/>
    <w:rsid w:val="3B206851"/>
    <w:rsid w:val="3B26298B"/>
    <w:rsid w:val="3B3A1972"/>
    <w:rsid w:val="3B3E43AE"/>
    <w:rsid w:val="3B494901"/>
    <w:rsid w:val="3B4F56B1"/>
    <w:rsid w:val="3B5E0F90"/>
    <w:rsid w:val="3B5E6295"/>
    <w:rsid w:val="3B7066EC"/>
    <w:rsid w:val="3BAA53D3"/>
    <w:rsid w:val="3BAD013A"/>
    <w:rsid w:val="3BC04A0B"/>
    <w:rsid w:val="3BC51CEE"/>
    <w:rsid w:val="3BCE6BD8"/>
    <w:rsid w:val="3BDA2AFB"/>
    <w:rsid w:val="3BE71FAA"/>
    <w:rsid w:val="3C0B29FC"/>
    <w:rsid w:val="3C14545A"/>
    <w:rsid w:val="3C156CED"/>
    <w:rsid w:val="3C162CDC"/>
    <w:rsid w:val="3C304FCF"/>
    <w:rsid w:val="3C5269DD"/>
    <w:rsid w:val="3C5E4B93"/>
    <w:rsid w:val="3C5E50A6"/>
    <w:rsid w:val="3C5E5523"/>
    <w:rsid w:val="3C675E98"/>
    <w:rsid w:val="3C757818"/>
    <w:rsid w:val="3C8B5AD0"/>
    <w:rsid w:val="3C940837"/>
    <w:rsid w:val="3CA9659A"/>
    <w:rsid w:val="3CAD2BBB"/>
    <w:rsid w:val="3CB022A8"/>
    <w:rsid w:val="3CB2733A"/>
    <w:rsid w:val="3CB37647"/>
    <w:rsid w:val="3CC800A0"/>
    <w:rsid w:val="3CD03750"/>
    <w:rsid w:val="3CE3302E"/>
    <w:rsid w:val="3CE664AE"/>
    <w:rsid w:val="3CE85AFE"/>
    <w:rsid w:val="3CEB76DC"/>
    <w:rsid w:val="3CF04EDC"/>
    <w:rsid w:val="3CF327CF"/>
    <w:rsid w:val="3D0429CC"/>
    <w:rsid w:val="3D0D5FFB"/>
    <w:rsid w:val="3D0F273F"/>
    <w:rsid w:val="3D13526C"/>
    <w:rsid w:val="3D1C5E79"/>
    <w:rsid w:val="3D290AAF"/>
    <w:rsid w:val="3D2945EB"/>
    <w:rsid w:val="3D2A3D42"/>
    <w:rsid w:val="3D4D0E44"/>
    <w:rsid w:val="3D511ABF"/>
    <w:rsid w:val="3D530B07"/>
    <w:rsid w:val="3D6B67C9"/>
    <w:rsid w:val="3D6C6E39"/>
    <w:rsid w:val="3D730543"/>
    <w:rsid w:val="3D75213E"/>
    <w:rsid w:val="3D766E0F"/>
    <w:rsid w:val="3D79230E"/>
    <w:rsid w:val="3D82126A"/>
    <w:rsid w:val="3D8552C1"/>
    <w:rsid w:val="3D8851E0"/>
    <w:rsid w:val="3D896E2A"/>
    <w:rsid w:val="3D971653"/>
    <w:rsid w:val="3DD72BB9"/>
    <w:rsid w:val="3DDA617C"/>
    <w:rsid w:val="3DE21097"/>
    <w:rsid w:val="3DE96A41"/>
    <w:rsid w:val="3DF84A55"/>
    <w:rsid w:val="3DFB5F79"/>
    <w:rsid w:val="3E0905F1"/>
    <w:rsid w:val="3E11207E"/>
    <w:rsid w:val="3E151551"/>
    <w:rsid w:val="3E155EB4"/>
    <w:rsid w:val="3E1E10C6"/>
    <w:rsid w:val="3E2B5DF5"/>
    <w:rsid w:val="3E2C4D85"/>
    <w:rsid w:val="3E397F45"/>
    <w:rsid w:val="3E4A7B01"/>
    <w:rsid w:val="3E4A7ED3"/>
    <w:rsid w:val="3E4C700A"/>
    <w:rsid w:val="3E5024D4"/>
    <w:rsid w:val="3E6C2AFB"/>
    <w:rsid w:val="3E84292C"/>
    <w:rsid w:val="3E890CDF"/>
    <w:rsid w:val="3E8B3A3B"/>
    <w:rsid w:val="3E8F43F2"/>
    <w:rsid w:val="3E906498"/>
    <w:rsid w:val="3E942361"/>
    <w:rsid w:val="3EA13A96"/>
    <w:rsid w:val="3EA26112"/>
    <w:rsid w:val="3EA45EC6"/>
    <w:rsid w:val="3EAD618F"/>
    <w:rsid w:val="3EC03E29"/>
    <w:rsid w:val="3EC23AEC"/>
    <w:rsid w:val="3ECE353F"/>
    <w:rsid w:val="3ED26265"/>
    <w:rsid w:val="3EE35D4D"/>
    <w:rsid w:val="3EEE341F"/>
    <w:rsid w:val="3EF3132C"/>
    <w:rsid w:val="3EF87CDA"/>
    <w:rsid w:val="3EF907CB"/>
    <w:rsid w:val="3F0603B7"/>
    <w:rsid w:val="3F0731E4"/>
    <w:rsid w:val="3F177CC6"/>
    <w:rsid w:val="3F2561EC"/>
    <w:rsid w:val="3F3F4D25"/>
    <w:rsid w:val="3F40647B"/>
    <w:rsid w:val="3F465529"/>
    <w:rsid w:val="3F4C2D67"/>
    <w:rsid w:val="3F4C6FBC"/>
    <w:rsid w:val="3F5617FD"/>
    <w:rsid w:val="3F5A18A3"/>
    <w:rsid w:val="3F632EC3"/>
    <w:rsid w:val="3F651FE0"/>
    <w:rsid w:val="3F663966"/>
    <w:rsid w:val="3F7439BB"/>
    <w:rsid w:val="3F84755E"/>
    <w:rsid w:val="3F874C76"/>
    <w:rsid w:val="3F893100"/>
    <w:rsid w:val="3F8B7DC4"/>
    <w:rsid w:val="3FA936C8"/>
    <w:rsid w:val="3FBF78E8"/>
    <w:rsid w:val="3FC917E6"/>
    <w:rsid w:val="3FCB0C74"/>
    <w:rsid w:val="3FD63BC7"/>
    <w:rsid w:val="3FF6710A"/>
    <w:rsid w:val="40022C91"/>
    <w:rsid w:val="400641A3"/>
    <w:rsid w:val="40132FA4"/>
    <w:rsid w:val="401C043F"/>
    <w:rsid w:val="40201184"/>
    <w:rsid w:val="40285145"/>
    <w:rsid w:val="40371DC9"/>
    <w:rsid w:val="403C0B50"/>
    <w:rsid w:val="405E304A"/>
    <w:rsid w:val="405F7FA2"/>
    <w:rsid w:val="4067537C"/>
    <w:rsid w:val="4067731A"/>
    <w:rsid w:val="406843D0"/>
    <w:rsid w:val="40754A8F"/>
    <w:rsid w:val="40781372"/>
    <w:rsid w:val="408825DC"/>
    <w:rsid w:val="408C66E8"/>
    <w:rsid w:val="40A33CEB"/>
    <w:rsid w:val="40A95A6D"/>
    <w:rsid w:val="40C0717B"/>
    <w:rsid w:val="40CD7AD3"/>
    <w:rsid w:val="40E05364"/>
    <w:rsid w:val="40E26340"/>
    <w:rsid w:val="40E75231"/>
    <w:rsid w:val="40E92882"/>
    <w:rsid w:val="40F711F0"/>
    <w:rsid w:val="410E78C1"/>
    <w:rsid w:val="411C16B9"/>
    <w:rsid w:val="411F081A"/>
    <w:rsid w:val="41212A38"/>
    <w:rsid w:val="41214BE9"/>
    <w:rsid w:val="41234769"/>
    <w:rsid w:val="41243D5D"/>
    <w:rsid w:val="412A230C"/>
    <w:rsid w:val="41301024"/>
    <w:rsid w:val="41304672"/>
    <w:rsid w:val="413E64E3"/>
    <w:rsid w:val="41457384"/>
    <w:rsid w:val="414D1161"/>
    <w:rsid w:val="415A54A1"/>
    <w:rsid w:val="41753A77"/>
    <w:rsid w:val="418B4D71"/>
    <w:rsid w:val="418F41E0"/>
    <w:rsid w:val="41916976"/>
    <w:rsid w:val="419C1ABF"/>
    <w:rsid w:val="41C0556A"/>
    <w:rsid w:val="41DA0C1E"/>
    <w:rsid w:val="41DE255A"/>
    <w:rsid w:val="41E14C00"/>
    <w:rsid w:val="41E96311"/>
    <w:rsid w:val="41EB41EC"/>
    <w:rsid w:val="41ED391B"/>
    <w:rsid w:val="41F13FCA"/>
    <w:rsid w:val="41F71B2F"/>
    <w:rsid w:val="42067C5E"/>
    <w:rsid w:val="42087217"/>
    <w:rsid w:val="420E540A"/>
    <w:rsid w:val="4217674A"/>
    <w:rsid w:val="42222A5B"/>
    <w:rsid w:val="42341182"/>
    <w:rsid w:val="42341E6D"/>
    <w:rsid w:val="42383A27"/>
    <w:rsid w:val="42452C74"/>
    <w:rsid w:val="42470CBA"/>
    <w:rsid w:val="42494C43"/>
    <w:rsid w:val="424E3EDE"/>
    <w:rsid w:val="426A679B"/>
    <w:rsid w:val="427C4330"/>
    <w:rsid w:val="428043C5"/>
    <w:rsid w:val="4288701D"/>
    <w:rsid w:val="428B1663"/>
    <w:rsid w:val="428D4EEA"/>
    <w:rsid w:val="42AE0E8F"/>
    <w:rsid w:val="42B51BD8"/>
    <w:rsid w:val="42C1745B"/>
    <w:rsid w:val="42C3106B"/>
    <w:rsid w:val="42C347BD"/>
    <w:rsid w:val="42D43A88"/>
    <w:rsid w:val="42D644E0"/>
    <w:rsid w:val="42DC0B6F"/>
    <w:rsid w:val="42DE55A6"/>
    <w:rsid w:val="42E03F7C"/>
    <w:rsid w:val="42E0457A"/>
    <w:rsid w:val="42E701FA"/>
    <w:rsid w:val="42E8360B"/>
    <w:rsid w:val="42ED163D"/>
    <w:rsid w:val="43043BFA"/>
    <w:rsid w:val="43045FC0"/>
    <w:rsid w:val="43192419"/>
    <w:rsid w:val="43226E56"/>
    <w:rsid w:val="43286B95"/>
    <w:rsid w:val="43292788"/>
    <w:rsid w:val="432B08E0"/>
    <w:rsid w:val="432D4418"/>
    <w:rsid w:val="43342997"/>
    <w:rsid w:val="43383CB3"/>
    <w:rsid w:val="433A4136"/>
    <w:rsid w:val="43402513"/>
    <w:rsid w:val="4340746D"/>
    <w:rsid w:val="43435506"/>
    <w:rsid w:val="434E5667"/>
    <w:rsid w:val="4357157C"/>
    <w:rsid w:val="43583316"/>
    <w:rsid w:val="43587FAC"/>
    <w:rsid w:val="4359750D"/>
    <w:rsid w:val="436610EF"/>
    <w:rsid w:val="436C14B3"/>
    <w:rsid w:val="43707E67"/>
    <w:rsid w:val="437D16B3"/>
    <w:rsid w:val="43836129"/>
    <w:rsid w:val="438C0D2D"/>
    <w:rsid w:val="439536DD"/>
    <w:rsid w:val="43964547"/>
    <w:rsid w:val="4399472D"/>
    <w:rsid w:val="43A11000"/>
    <w:rsid w:val="43AC1275"/>
    <w:rsid w:val="43B57A32"/>
    <w:rsid w:val="43BC28A2"/>
    <w:rsid w:val="43C725E6"/>
    <w:rsid w:val="43CD6DF8"/>
    <w:rsid w:val="43D33027"/>
    <w:rsid w:val="43D3313B"/>
    <w:rsid w:val="43DF2919"/>
    <w:rsid w:val="43E137D5"/>
    <w:rsid w:val="43E34492"/>
    <w:rsid w:val="43E3526A"/>
    <w:rsid w:val="43F236D4"/>
    <w:rsid w:val="43FC1350"/>
    <w:rsid w:val="43FF21EC"/>
    <w:rsid w:val="441074EC"/>
    <w:rsid w:val="441F376A"/>
    <w:rsid w:val="4420496F"/>
    <w:rsid w:val="44346F5C"/>
    <w:rsid w:val="443F1228"/>
    <w:rsid w:val="44406C39"/>
    <w:rsid w:val="44410554"/>
    <w:rsid w:val="444307F8"/>
    <w:rsid w:val="444E34C5"/>
    <w:rsid w:val="44535C8C"/>
    <w:rsid w:val="44592474"/>
    <w:rsid w:val="44622E35"/>
    <w:rsid w:val="44657BDB"/>
    <w:rsid w:val="446E5925"/>
    <w:rsid w:val="44711F97"/>
    <w:rsid w:val="4473689E"/>
    <w:rsid w:val="4479667B"/>
    <w:rsid w:val="447F3A57"/>
    <w:rsid w:val="44855DEC"/>
    <w:rsid w:val="44870761"/>
    <w:rsid w:val="448B32BF"/>
    <w:rsid w:val="448D117F"/>
    <w:rsid w:val="4494257A"/>
    <w:rsid w:val="44971AFC"/>
    <w:rsid w:val="449D5B90"/>
    <w:rsid w:val="449E77E5"/>
    <w:rsid w:val="44A41FA1"/>
    <w:rsid w:val="44AE631C"/>
    <w:rsid w:val="44B558EC"/>
    <w:rsid w:val="44B87FE3"/>
    <w:rsid w:val="44BA3D83"/>
    <w:rsid w:val="44C6671D"/>
    <w:rsid w:val="44C929F7"/>
    <w:rsid w:val="44D158D3"/>
    <w:rsid w:val="44DB23F1"/>
    <w:rsid w:val="44E70568"/>
    <w:rsid w:val="44E71F64"/>
    <w:rsid w:val="44F430CD"/>
    <w:rsid w:val="44F93A18"/>
    <w:rsid w:val="450373D0"/>
    <w:rsid w:val="450A4633"/>
    <w:rsid w:val="450B5950"/>
    <w:rsid w:val="450B68B1"/>
    <w:rsid w:val="45111AA1"/>
    <w:rsid w:val="4518474F"/>
    <w:rsid w:val="453F1FF1"/>
    <w:rsid w:val="4541531B"/>
    <w:rsid w:val="45447C80"/>
    <w:rsid w:val="454A16FA"/>
    <w:rsid w:val="454A6D7F"/>
    <w:rsid w:val="455237BF"/>
    <w:rsid w:val="45590AA6"/>
    <w:rsid w:val="455E7C90"/>
    <w:rsid w:val="4560260B"/>
    <w:rsid w:val="456A25B3"/>
    <w:rsid w:val="456E3498"/>
    <w:rsid w:val="45792376"/>
    <w:rsid w:val="45843871"/>
    <w:rsid w:val="45960190"/>
    <w:rsid w:val="45A45720"/>
    <w:rsid w:val="45A61104"/>
    <w:rsid w:val="45B55460"/>
    <w:rsid w:val="45BA0CC6"/>
    <w:rsid w:val="45BC7420"/>
    <w:rsid w:val="45C67459"/>
    <w:rsid w:val="45CC2C91"/>
    <w:rsid w:val="45CD55B7"/>
    <w:rsid w:val="45CE79FC"/>
    <w:rsid w:val="45F135DF"/>
    <w:rsid w:val="460706B9"/>
    <w:rsid w:val="461A09F4"/>
    <w:rsid w:val="46262730"/>
    <w:rsid w:val="462775BF"/>
    <w:rsid w:val="463D65FA"/>
    <w:rsid w:val="46462465"/>
    <w:rsid w:val="464C1226"/>
    <w:rsid w:val="464F651B"/>
    <w:rsid w:val="466C0C46"/>
    <w:rsid w:val="46702C11"/>
    <w:rsid w:val="46762AF5"/>
    <w:rsid w:val="46795BA4"/>
    <w:rsid w:val="467D065F"/>
    <w:rsid w:val="467D0CB4"/>
    <w:rsid w:val="467E11EA"/>
    <w:rsid w:val="46836CA6"/>
    <w:rsid w:val="468E633B"/>
    <w:rsid w:val="4696134F"/>
    <w:rsid w:val="469934EA"/>
    <w:rsid w:val="46A1533D"/>
    <w:rsid w:val="46A23EDF"/>
    <w:rsid w:val="46B03256"/>
    <w:rsid w:val="46B81577"/>
    <w:rsid w:val="46B95B3B"/>
    <w:rsid w:val="46BD06D1"/>
    <w:rsid w:val="46D41736"/>
    <w:rsid w:val="46D669DF"/>
    <w:rsid w:val="46DB2F62"/>
    <w:rsid w:val="46DF66B3"/>
    <w:rsid w:val="46EC54F9"/>
    <w:rsid w:val="47187BA2"/>
    <w:rsid w:val="47221152"/>
    <w:rsid w:val="47225A07"/>
    <w:rsid w:val="47253AB8"/>
    <w:rsid w:val="47271EA8"/>
    <w:rsid w:val="47275C0C"/>
    <w:rsid w:val="47372394"/>
    <w:rsid w:val="473B42DE"/>
    <w:rsid w:val="47464F8C"/>
    <w:rsid w:val="474A4A00"/>
    <w:rsid w:val="475C05C2"/>
    <w:rsid w:val="47690193"/>
    <w:rsid w:val="476D068E"/>
    <w:rsid w:val="476E26AD"/>
    <w:rsid w:val="477A0D7B"/>
    <w:rsid w:val="477D7F9D"/>
    <w:rsid w:val="4795739A"/>
    <w:rsid w:val="47995E39"/>
    <w:rsid w:val="479B5475"/>
    <w:rsid w:val="47A50325"/>
    <w:rsid w:val="47B16EE5"/>
    <w:rsid w:val="47BA47D1"/>
    <w:rsid w:val="47BF7B8D"/>
    <w:rsid w:val="47C01892"/>
    <w:rsid w:val="47C31296"/>
    <w:rsid w:val="47E230B1"/>
    <w:rsid w:val="47E757ED"/>
    <w:rsid w:val="47F56625"/>
    <w:rsid w:val="47F81FB0"/>
    <w:rsid w:val="47FC43CB"/>
    <w:rsid w:val="47FC7B82"/>
    <w:rsid w:val="47FF1920"/>
    <w:rsid w:val="48155CF9"/>
    <w:rsid w:val="482C1527"/>
    <w:rsid w:val="482F1E02"/>
    <w:rsid w:val="48330406"/>
    <w:rsid w:val="484465B2"/>
    <w:rsid w:val="484713B1"/>
    <w:rsid w:val="48473726"/>
    <w:rsid w:val="485332A2"/>
    <w:rsid w:val="48582A09"/>
    <w:rsid w:val="485900F2"/>
    <w:rsid w:val="48601BE0"/>
    <w:rsid w:val="487063CE"/>
    <w:rsid w:val="487342EB"/>
    <w:rsid w:val="487F5556"/>
    <w:rsid w:val="48913BA6"/>
    <w:rsid w:val="48953FB2"/>
    <w:rsid w:val="48AB6F9D"/>
    <w:rsid w:val="48BC5931"/>
    <w:rsid w:val="48C24405"/>
    <w:rsid w:val="48C676C9"/>
    <w:rsid w:val="48C92AF9"/>
    <w:rsid w:val="48C94EC7"/>
    <w:rsid w:val="48CB47E1"/>
    <w:rsid w:val="48D31E6D"/>
    <w:rsid w:val="48DB4AA0"/>
    <w:rsid w:val="48E7072E"/>
    <w:rsid w:val="48EA47CE"/>
    <w:rsid w:val="48F305B8"/>
    <w:rsid w:val="48FA57C1"/>
    <w:rsid w:val="4911293B"/>
    <w:rsid w:val="491345EC"/>
    <w:rsid w:val="491C2FB0"/>
    <w:rsid w:val="49236F49"/>
    <w:rsid w:val="492E7A70"/>
    <w:rsid w:val="49340268"/>
    <w:rsid w:val="4936449C"/>
    <w:rsid w:val="493B4939"/>
    <w:rsid w:val="493D7908"/>
    <w:rsid w:val="495A2080"/>
    <w:rsid w:val="495A6471"/>
    <w:rsid w:val="49635D0C"/>
    <w:rsid w:val="498110B8"/>
    <w:rsid w:val="49864F39"/>
    <w:rsid w:val="49941A5F"/>
    <w:rsid w:val="499A6BA4"/>
    <w:rsid w:val="49A0112B"/>
    <w:rsid w:val="49A14670"/>
    <w:rsid w:val="49B40ACF"/>
    <w:rsid w:val="49B83CE7"/>
    <w:rsid w:val="49DF5A0B"/>
    <w:rsid w:val="49E26314"/>
    <w:rsid w:val="49E84A52"/>
    <w:rsid w:val="49ED4203"/>
    <w:rsid w:val="4A100AA7"/>
    <w:rsid w:val="4A1225E1"/>
    <w:rsid w:val="4A1D4C56"/>
    <w:rsid w:val="4A1F5440"/>
    <w:rsid w:val="4A3B3149"/>
    <w:rsid w:val="4A3D63AE"/>
    <w:rsid w:val="4A49187C"/>
    <w:rsid w:val="4A685664"/>
    <w:rsid w:val="4A7B2196"/>
    <w:rsid w:val="4A81081F"/>
    <w:rsid w:val="4A820ABF"/>
    <w:rsid w:val="4A833D77"/>
    <w:rsid w:val="4A8C29A9"/>
    <w:rsid w:val="4AA05B61"/>
    <w:rsid w:val="4AAA4B43"/>
    <w:rsid w:val="4AAE79D1"/>
    <w:rsid w:val="4AB225E0"/>
    <w:rsid w:val="4AB26D0A"/>
    <w:rsid w:val="4AB71385"/>
    <w:rsid w:val="4ABF2CDA"/>
    <w:rsid w:val="4ACD0A52"/>
    <w:rsid w:val="4AD950F6"/>
    <w:rsid w:val="4AE378AD"/>
    <w:rsid w:val="4AE6531E"/>
    <w:rsid w:val="4AE70597"/>
    <w:rsid w:val="4AEF266D"/>
    <w:rsid w:val="4AFA0511"/>
    <w:rsid w:val="4AFB6209"/>
    <w:rsid w:val="4AFD2872"/>
    <w:rsid w:val="4B2B7C2E"/>
    <w:rsid w:val="4B42321D"/>
    <w:rsid w:val="4B497D36"/>
    <w:rsid w:val="4B4E3C29"/>
    <w:rsid w:val="4B5D2D23"/>
    <w:rsid w:val="4B61488A"/>
    <w:rsid w:val="4B6B6B16"/>
    <w:rsid w:val="4B896137"/>
    <w:rsid w:val="4BA65586"/>
    <w:rsid w:val="4BAE5933"/>
    <w:rsid w:val="4BBB00DC"/>
    <w:rsid w:val="4BCA15F6"/>
    <w:rsid w:val="4BCC1738"/>
    <w:rsid w:val="4BD0006A"/>
    <w:rsid w:val="4BD865F9"/>
    <w:rsid w:val="4BD9713F"/>
    <w:rsid w:val="4BE956AA"/>
    <w:rsid w:val="4BEE28E6"/>
    <w:rsid w:val="4BF41F62"/>
    <w:rsid w:val="4BF90F9B"/>
    <w:rsid w:val="4BFE16B0"/>
    <w:rsid w:val="4BFE785F"/>
    <w:rsid w:val="4BFF6844"/>
    <w:rsid w:val="4C0551CE"/>
    <w:rsid w:val="4C105E82"/>
    <w:rsid w:val="4C12257F"/>
    <w:rsid w:val="4C1618FE"/>
    <w:rsid w:val="4C171384"/>
    <w:rsid w:val="4C192869"/>
    <w:rsid w:val="4C197CD7"/>
    <w:rsid w:val="4C1F6CF6"/>
    <w:rsid w:val="4C2734F5"/>
    <w:rsid w:val="4C2B27E4"/>
    <w:rsid w:val="4C407CC6"/>
    <w:rsid w:val="4C451485"/>
    <w:rsid w:val="4C6D702D"/>
    <w:rsid w:val="4C8342FE"/>
    <w:rsid w:val="4C9475D7"/>
    <w:rsid w:val="4CA244F1"/>
    <w:rsid w:val="4CA50F67"/>
    <w:rsid w:val="4CCF453E"/>
    <w:rsid w:val="4CD4362F"/>
    <w:rsid w:val="4CE9688D"/>
    <w:rsid w:val="4CEE74A9"/>
    <w:rsid w:val="4CF167E9"/>
    <w:rsid w:val="4CFA7950"/>
    <w:rsid w:val="4CFD2A5F"/>
    <w:rsid w:val="4D0C4493"/>
    <w:rsid w:val="4D324F49"/>
    <w:rsid w:val="4D391446"/>
    <w:rsid w:val="4D4A0079"/>
    <w:rsid w:val="4D4C2AA2"/>
    <w:rsid w:val="4D4F1F15"/>
    <w:rsid w:val="4D554438"/>
    <w:rsid w:val="4D622713"/>
    <w:rsid w:val="4D64511C"/>
    <w:rsid w:val="4D654A1B"/>
    <w:rsid w:val="4D694AE1"/>
    <w:rsid w:val="4D6A70FC"/>
    <w:rsid w:val="4D6C47B9"/>
    <w:rsid w:val="4D7C16EC"/>
    <w:rsid w:val="4D895107"/>
    <w:rsid w:val="4D8C7022"/>
    <w:rsid w:val="4D8E2BA4"/>
    <w:rsid w:val="4D987B3A"/>
    <w:rsid w:val="4D9929FB"/>
    <w:rsid w:val="4D9F2388"/>
    <w:rsid w:val="4DA03D61"/>
    <w:rsid w:val="4DA54735"/>
    <w:rsid w:val="4DA95D99"/>
    <w:rsid w:val="4DAB38CB"/>
    <w:rsid w:val="4DAD1680"/>
    <w:rsid w:val="4DCC19F8"/>
    <w:rsid w:val="4DDA4CCF"/>
    <w:rsid w:val="4DDD6FC2"/>
    <w:rsid w:val="4DE77F2A"/>
    <w:rsid w:val="4DFA77E9"/>
    <w:rsid w:val="4E116B7C"/>
    <w:rsid w:val="4E1E42A0"/>
    <w:rsid w:val="4E1E4F83"/>
    <w:rsid w:val="4E2560DC"/>
    <w:rsid w:val="4E26283C"/>
    <w:rsid w:val="4E2B70BB"/>
    <w:rsid w:val="4E336EF8"/>
    <w:rsid w:val="4E361655"/>
    <w:rsid w:val="4E3A3CDC"/>
    <w:rsid w:val="4E3E3BB5"/>
    <w:rsid w:val="4E467B88"/>
    <w:rsid w:val="4E531465"/>
    <w:rsid w:val="4E5D59AE"/>
    <w:rsid w:val="4E69250C"/>
    <w:rsid w:val="4E924C7F"/>
    <w:rsid w:val="4EA504F5"/>
    <w:rsid w:val="4EB600A0"/>
    <w:rsid w:val="4EB82BCC"/>
    <w:rsid w:val="4EBF5250"/>
    <w:rsid w:val="4EC53E47"/>
    <w:rsid w:val="4EC71A21"/>
    <w:rsid w:val="4ECB1783"/>
    <w:rsid w:val="4ECB46ED"/>
    <w:rsid w:val="4EDC216A"/>
    <w:rsid w:val="4F03263B"/>
    <w:rsid w:val="4F035C38"/>
    <w:rsid w:val="4F056A08"/>
    <w:rsid w:val="4F0624B6"/>
    <w:rsid w:val="4F1E6C0E"/>
    <w:rsid w:val="4F4251D3"/>
    <w:rsid w:val="4F480428"/>
    <w:rsid w:val="4F556208"/>
    <w:rsid w:val="4F560DB3"/>
    <w:rsid w:val="4F5B76BE"/>
    <w:rsid w:val="4F652AD2"/>
    <w:rsid w:val="4F6A6282"/>
    <w:rsid w:val="4F72167C"/>
    <w:rsid w:val="4F8A6094"/>
    <w:rsid w:val="4F944569"/>
    <w:rsid w:val="4FA12D24"/>
    <w:rsid w:val="4FAC3622"/>
    <w:rsid w:val="4FB357E1"/>
    <w:rsid w:val="4FBD54F5"/>
    <w:rsid w:val="4FC00AA6"/>
    <w:rsid w:val="4FD30A92"/>
    <w:rsid w:val="4FD95B53"/>
    <w:rsid w:val="4FE64C71"/>
    <w:rsid w:val="4FEE2066"/>
    <w:rsid w:val="4FF57CF8"/>
    <w:rsid w:val="50023047"/>
    <w:rsid w:val="50060AA6"/>
    <w:rsid w:val="500A330A"/>
    <w:rsid w:val="501F0040"/>
    <w:rsid w:val="5022627C"/>
    <w:rsid w:val="5027535A"/>
    <w:rsid w:val="50286CD9"/>
    <w:rsid w:val="502B767E"/>
    <w:rsid w:val="502E2DFA"/>
    <w:rsid w:val="50315E22"/>
    <w:rsid w:val="50411573"/>
    <w:rsid w:val="504C6464"/>
    <w:rsid w:val="50566363"/>
    <w:rsid w:val="505F4CE6"/>
    <w:rsid w:val="50613AAD"/>
    <w:rsid w:val="50663B3E"/>
    <w:rsid w:val="50796619"/>
    <w:rsid w:val="507B76A2"/>
    <w:rsid w:val="507C2D82"/>
    <w:rsid w:val="508E6C85"/>
    <w:rsid w:val="50937FD2"/>
    <w:rsid w:val="5097144E"/>
    <w:rsid w:val="50A82767"/>
    <w:rsid w:val="50AA5475"/>
    <w:rsid w:val="50B23A9B"/>
    <w:rsid w:val="50B44935"/>
    <w:rsid w:val="50B825F5"/>
    <w:rsid w:val="50B8572B"/>
    <w:rsid w:val="50BF1571"/>
    <w:rsid w:val="50C055E6"/>
    <w:rsid w:val="50CB45AB"/>
    <w:rsid w:val="50CF5ADC"/>
    <w:rsid w:val="50D77CC8"/>
    <w:rsid w:val="50E31346"/>
    <w:rsid w:val="50E93DE4"/>
    <w:rsid w:val="50F64E50"/>
    <w:rsid w:val="51015BA7"/>
    <w:rsid w:val="510978E7"/>
    <w:rsid w:val="510A2E78"/>
    <w:rsid w:val="510A35D2"/>
    <w:rsid w:val="5117475E"/>
    <w:rsid w:val="51175172"/>
    <w:rsid w:val="512318D1"/>
    <w:rsid w:val="512940F8"/>
    <w:rsid w:val="513E59B3"/>
    <w:rsid w:val="5144248D"/>
    <w:rsid w:val="514757FE"/>
    <w:rsid w:val="51632D52"/>
    <w:rsid w:val="516E29C9"/>
    <w:rsid w:val="51847C73"/>
    <w:rsid w:val="518661DE"/>
    <w:rsid w:val="51A00562"/>
    <w:rsid w:val="51BB2EAD"/>
    <w:rsid w:val="51C72F42"/>
    <w:rsid w:val="51CA14CA"/>
    <w:rsid w:val="51D112D5"/>
    <w:rsid w:val="51D40647"/>
    <w:rsid w:val="51DB6F86"/>
    <w:rsid w:val="51DF6334"/>
    <w:rsid w:val="51E74D49"/>
    <w:rsid w:val="51E764D3"/>
    <w:rsid w:val="51ED67E5"/>
    <w:rsid w:val="51F402AA"/>
    <w:rsid w:val="51FF0FB6"/>
    <w:rsid w:val="52013369"/>
    <w:rsid w:val="5202465B"/>
    <w:rsid w:val="520845F5"/>
    <w:rsid w:val="521C7B9B"/>
    <w:rsid w:val="52341F90"/>
    <w:rsid w:val="523656DC"/>
    <w:rsid w:val="523B6AE6"/>
    <w:rsid w:val="52411274"/>
    <w:rsid w:val="524B2D57"/>
    <w:rsid w:val="5257516D"/>
    <w:rsid w:val="52580DF6"/>
    <w:rsid w:val="526715C7"/>
    <w:rsid w:val="527779DA"/>
    <w:rsid w:val="527802E6"/>
    <w:rsid w:val="527E2732"/>
    <w:rsid w:val="52903F75"/>
    <w:rsid w:val="52982CB5"/>
    <w:rsid w:val="52A06605"/>
    <w:rsid w:val="52AD6501"/>
    <w:rsid w:val="52AF53FF"/>
    <w:rsid w:val="52AF5868"/>
    <w:rsid w:val="52BA1CA6"/>
    <w:rsid w:val="52BA7C83"/>
    <w:rsid w:val="52C559A8"/>
    <w:rsid w:val="52C5769E"/>
    <w:rsid w:val="52D14980"/>
    <w:rsid w:val="52D20C47"/>
    <w:rsid w:val="52D24F4C"/>
    <w:rsid w:val="52D81CD6"/>
    <w:rsid w:val="52DC2185"/>
    <w:rsid w:val="52E17358"/>
    <w:rsid w:val="52E33B5E"/>
    <w:rsid w:val="52E75082"/>
    <w:rsid w:val="52E9596A"/>
    <w:rsid w:val="52F22A76"/>
    <w:rsid w:val="52F93786"/>
    <w:rsid w:val="531A3A09"/>
    <w:rsid w:val="531A72F9"/>
    <w:rsid w:val="5320613A"/>
    <w:rsid w:val="532505BE"/>
    <w:rsid w:val="5333289C"/>
    <w:rsid w:val="53343113"/>
    <w:rsid w:val="533858A5"/>
    <w:rsid w:val="533F7795"/>
    <w:rsid w:val="537237AB"/>
    <w:rsid w:val="537F06C2"/>
    <w:rsid w:val="53800A0F"/>
    <w:rsid w:val="538A2DB0"/>
    <w:rsid w:val="538F61A6"/>
    <w:rsid w:val="539B31A2"/>
    <w:rsid w:val="53AA6A49"/>
    <w:rsid w:val="53AE0CB3"/>
    <w:rsid w:val="53B125FB"/>
    <w:rsid w:val="53B46367"/>
    <w:rsid w:val="53BA312A"/>
    <w:rsid w:val="53C14659"/>
    <w:rsid w:val="53C17A87"/>
    <w:rsid w:val="53CF074B"/>
    <w:rsid w:val="53DA3FB5"/>
    <w:rsid w:val="53DE5674"/>
    <w:rsid w:val="53FB34F8"/>
    <w:rsid w:val="54030268"/>
    <w:rsid w:val="54051D12"/>
    <w:rsid w:val="540B7E3B"/>
    <w:rsid w:val="54205084"/>
    <w:rsid w:val="54263FC1"/>
    <w:rsid w:val="54383117"/>
    <w:rsid w:val="5444200A"/>
    <w:rsid w:val="544F7CF5"/>
    <w:rsid w:val="5466054E"/>
    <w:rsid w:val="54665B1A"/>
    <w:rsid w:val="54732935"/>
    <w:rsid w:val="548262F8"/>
    <w:rsid w:val="54887079"/>
    <w:rsid w:val="54A24C14"/>
    <w:rsid w:val="54BE6600"/>
    <w:rsid w:val="54D45DB6"/>
    <w:rsid w:val="54D50B01"/>
    <w:rsid w:val="54E04D51"/>
    <w:rsid w:val="54EA07E3"/>
    <w:rsid w:val="54EB4D22"/>
    <w:rsid w:val="54F172C6"/>
    <w:rsid w:val="54F20D18"/>
    <w:rsid w:val="5508556E"/>
    <w:rsid w:val="550D69DE"/>
    <w:rsid w:val="5511071F"/>
    <w:rsid w:val="5513153D"/>
    <w:rsid w:val="55292C73"/>
    <w:rsid w:val="552B0474"/>
    <w:rsid w:val="552C00ED"/>
    <w:rsid w:val="552E0B74"/>
    <w:rsid w:val="55346F3E"/>
    <w:rsid w:val="55377414"/>
    <w:rsid w:val="55394456"/>
    <w:rsid w:val="553C11BC"/>
    <w:rsid w:val="554308B5"/>
    <w:rsid w:val="554B1C66"/>
    <w:rsid w:val="55521942"/>
    <w:rsid w:val="556B2F29"/>
    <w:rsid w:val="556D6EB1"/>
    <w:rsid w:val="5574702D"/>
    <w:rsid w:val="558912D2"/>
    <w:rsid w:val="55925BD8"/>
    <w:rsid w:val="55AF6E0D"/>
    <w:rsid w:val="55B47048"/>
    <w:rsid w:val="55C33E65"/>
    <w:rsid w:val="55C415DF"/>
    <w:rsid w:val="55CF6A68"/>
    <w:rsid w:val="55D93930"/>
    <w:rsid w:val="55E013E0"/>
    <w:rsid w:val="55EB5E5C"/>
    <w:rsid w:val="55ED2999"/>
    <w:rsid w:val="55F44C12"/>
    <w:rsid w:val="560C0622"/>
    <w:rsid w:val="560E2AED"/>
    <w:rsid w:val="561427A6"/>
    <w:rsid w:val="56142A83"/>
    <w:rsid w:val="56275DD5"/>
    <w:rsid w:val="56280097"/>
    <w:rsid w:val="56295401"/>
    <w:rsid w:val="562D3FFF"/>
    <w:rsid w:val="563A07EC"/>
    <w:rsid w:val="563D67D5"/>
    <w:rsid w:val="56400963"/>
    <w:rsid w:val="56436C50"/>
    <w:rsid w:val="564E51EB"/>
    <w:rsid w:val="565040EF"/>
    <w:rsid w:val="565444F5"/>
    <w:rsid w:val="56646792"/>
    <w:rsid w:val="56713A74"/>
    <w:rsid w:val="567C1FC8"/>
    <w:rsid w:val="567C7328"/>
    <w:rsid w:val="56862635"/>
    <w:rsid w:val="568A10E9"/>
    <w:rsid w:val="569008D0"/>
    <w:rsid w:val="56904BA0"/>
    <w:rsid w:val="56937A48"/>
    <w:rsid w:val="56954812"/>
    <w:rsid w:val="56A17CBF"/>
    <w:rsid w:val="56A8576C"/>
    <w:rsid w:val="56AB2946"/>
    <w:rsid w:val="56B41436"/>
    <w:rsid w:val="56B53934"/>
    <w:rsid w:val="56CE6ABA"/>
    <w:rsid w:val="56D64893"/>
    <w:rsid w:val="56D83119"/>
    <w:rsid w:val="56D93149"/>
    <w:rsid w:val="56DF601F"/>
    <w:rsid w:val="56E223D8"/>
    <w:rsid w:val="56EB34E2"/>
    <w:rsid w:val="56EC7049"/>
    <w:rsid w:val="56FA382F"/>
    <w:rsid w:val="57006EA8"/>
    <w:rsid w:val="57071F2A"/>
    <w:rsid w:val="57082BA8"/>
    <w:rsid w:val="57140F27"/>
    <w:rsid w:val="573804B9"/>
    <w:rsid w:val="57460DEC"/>
    <w:rsid w:val="57485C86"/>
    <w:rsid w:val="574A6DCB"/>
    <w:rsid w:val="574B5F96"/>
    <w:rsid w:val="57521953"/>
    <w:rsid w:val="57566636"/>
    <w:rsid w:val="57573F7E"/>
    <w:rsid w:val="575B14AD"/>
    <w:rsid w:val="57687F0E"/>
    <w:rsid w:val="576A65E5"/>
    <w:rsid w:val="57735F46"/>
    <w:rsid w:val="578A0087"/>
    <w:rsid w:val="579F74A6"/>
    <w:rsid w:val="57AB2562"/>
    <w:rsid w:val="57BA5EC0"/>
    <w:rsid w:val="57C17CCB"/>
    <w:rsid w:val="57C856F7"/>
    <w:rsid w:val="57E114B0"/>
    <w:rsid w:val="57E25978"/>
    <w:rsid w:val="57EA0F43"/>
    <w:rsid w:val="58003927"/>
    <w:rsid w:val="580A3050"/>
    <w:rsid w:val="58101FDB"/>
    <w:rsid w:val="581461E8"/>
    <w:rsid w:val="5815179B"/>
    <w:rsid w:val="58237270"/>
    <w:rsid w:val="582805D5"/>
    <w:rsid w:val="58284DB4"/>
    <w:rsid w:val="58312FC0"/>
    <w:rsid w:val="584D4B79"/>
    <w:rsid w:val="584E0BD4"/>
    <w:rsid w:val="584F5884"/>
    <w:rsid w:val="585367CB"/>
    <w:rsid w:val="58545C31"/>
    <w:rsid w:val="5856610E"/>
    <w:rsid w:val="586F1F39"/>
    <w:rsid w:val="58705897"/>
    <w:rsid w:val="58774BD7"/>
    <w:rsid w:val="587D6710"/>
    <w:rsid w:val="588F0880"/>
    <w:rsid w:val="589267C0"/>
    <w:rsid w:val="58977D0C"/>
    <w:rsid w:val="589B03E3"/>
    <w:rsid w:val="58A44E8E"/>
    <w:rsid w:val="58A619CA"/>
    <w:rsid w:val="58AC1EA6"/>
    <w:rsid w:val="58BD2124"/>
    <w:rsid w:val="58C36505"/>
    <w:rsid w:val="58CE4443"/>
    <w:rsid w:val="58D156E9"/>
    <w:rsid w:val="58D342F6"/>
    <w:rsid w:val="58DE6318"/>
    <w:rsid w:val="58F2245E"/>
    <w:rsid w:val="5900404D"/>
    <w:rsid w:val="592460EE"/>
    <w:rsid w:val="592471CC"/>
    <w:rsid w:val="592A3A11"/>
    <w:rsid w:val="59304FC1"/>
    <w:rsid w:val="593672AA"/>
    <w:rsid w:val="593E0A73"/>
    <w:rsid w:val="594229E7"/>
    <w:rsid w:val="594428AE"/>
    <w:rsid w:val="59454023"/>
    <w:rsid w:val="594C7928"/>
    <w:rsid w:val="594E03BA"/>
    <w:rsid w:val="596B0303"/>
    <w:rsid w:val="596B5415"/>
    <w:rsid w:val="59744A39"/>
    <w:rsid w:val="59822816"/>
    <w:rsid w:val="59880600"/>
    <w:rsid w:val="598F7D5F"/>
    <w:rsid w:val="599D0023"/>
    <w:rsid w:val="599D7D3F"/>
    <w:rsid w:val="59A06EA3"/>
    <w:rsid w:val="59A34912"/>
    <w:rsid w:val="59BB4ABA"/>
    <w:rsid w:val="59BF5E13"/>
    <w:rsid w:val="59C93D08"/>
    <w:rsid w:val="59CA48F1"/>
    <w:rsid w:val="59DF7434"/>
    <w:rsid w:val="59EE2374"/>
    <w:rsid w:val="5A0A537C"/>
    <w:rsid w:val="5A0D7613"/>
    <w:rsid w:val="5A2A0629"/>
    <w:rsid w:val="5A352831"/>
    <w:rsid w:val="5A367813"/>
    <w:rsid w:val="5A3F0F6A"/>
    <w:rsid w:val="5A464601"/>
    <w:rsid w:val="5A563557"/>
    <w:rsid w:val="5A5A40BD"/>
    <w:rsid w:val="5A6478FB"/>
    <w:rsid w:val="5A6B108C"/>
    <w:rsid w:val="5A8147D4"/>
    <w:rsid w:val="5A8F6C78"/>
    <w:rsid w:val="5AB04C01"/>
    <w:rsid w:val="5AB455FC"/>
    <w:rsid w:val="5AB84993"/>
    <w:rsid w:val="5ABC146B"/>
    <w:rsid w:val="5AC17C9A"/>
    <w:rsid w:val="5ACE5B6B"/>
    <w:rsid w:val="5ADF76CF"/>
    <w:rsid w:val="5AE533F0"/>
    <w:rsid w:val="5AEB4CDB"/>
    <w:rsid w:val="5AF308C0"/>
    <w:rsid w:val="5AF357EB"/>
    <w:rsid w:val="5B05348F"/>
    <w:rsid w:val="5B0F4397"/>
    <w:rsid w:val="5B154CCF"/>
    <w:rsid w:val="5B1A25D2"/>
    <w:rsid w:val="5B2F6D51"/>
    <w:rsid w:val="5B30145D"/>
    <w:rsid w:val="5B3C7666"/>
    <w:rsid w:val="5B483828"/>
    <w:rsid w:val="5B4925F7"/>
    <w:rsid w:val="5B4E72C6"/>
    <w:rsid w:val="5B623968"/>
    <w:rsid w:val="5B837AF7"/>
    <w:rsid w:val="5B842DA0"/>
    <w:rsid w:val="5B877978"/>
    <w:rsid w:val="5B89330F"/>
    <w:rsid w:val="5BA30603"/>
    <w:rsid w:val="5BAE50D2"/>
    <w:rsid w:val="5BBF5C38"/>
    <w:rsid w:val="5BC24519"/>
    <w:rsid w:val="5BC7479F"/>
    <w:rsid w:val="5BD070EC"/>
    <w:rsid w:val="5BEC48EE"/>
    <w:rsid w:val="5BF155DE"/>
    <w:rsid w:val="5C05559D"/>
    <w:rsid w:val="5C093ED0"/>
    <w:rsid w:val="5C1069E8"/>
    <w:rsid w:val="5C1F4B2E"/>
    <w:rsid w:val="5C22454E"/>
    <w:rsid w:val="5C26458F"/>
    <w:rsid w:val="5C377462"/>
    <w:rsid w:val="5C3951B3"/>
    <w:rsid w:val="5C3A4132"/>
    <w:rsid w:val="5C4E561D"/>
    <w:rsid w:val="5C532406"/>
    <w:rsid w:val="5C575117"/>
    <w:rsid w:val="5C5A17E1"/>
    <w:rsid w:val="5C7459C4"/>
    <w:rsid w:val="5C7D032C"/>
    <w:rsid w:val="5C887AFE"/>
    <w:rsid w:val="5C8C4535"/>
    <w:rsid w:val="5C9C4540"/>
    <w:rsid w:val="5C9E35EE"/>
    <w:rsid w:val="5CB21320"/>
    <w:rsid w:val="5CB40507"/>
    <w:rsid w:val="5CBF72CA"/>
    <w:rsid w:val="5CC66620"/>
    <w:rsid w:val="5CC71406"/>
    <w:rsid w:val="5CD32E67"/>
    <w:rsid w:val="5CDB2579"/>
    <w:rsid w:val="5CE15E37"/>
    <w:rsid w:val="5CE32808"/>
    <w:rsid w:val="5CE543BD"/>
    <w:rsid w:val="5CE5688C"/>
    <w:rsid w:val="5CE66C91"/>
    <w:rsid w:val="5CEB41CB"/>
    <w:rsid w:val="5D0E5C86"/>
    <w:rsid w:val="5D1048CA"/>
    <w:rsid w:val="5D1140D8"/>
    <w:rsid w:val="5D1C75C6"/>
    <w:rsid w:val="5D1D50AC"/>
    <w:rsid w:val="5D1E21B6"/>
    <w:rsid w:val="5D211E30"/>
    <w:rsid w:val="5D2C2CAD"/>
    <w:rsid w:val="5D385B6E"/>
    <w:rsid w:val="5D3D5ED3"/>
    <w:rsid w:val="5D487951"/>
    <w:rsid w:val="5D501DF1"/>
    <w:rsid w:val="5D5356EA"/>
    <w:rsid w:val="5D5C261C"/>
    <w:rsid w:val="5D6A468E"/>
    <w:rsid w:val="5D6F3955"/>
    <w:rsid w:val="5D6F4539"/>
    <w:rsid w:val="5D7224F8"/>
    <w:rsid w:val="5D7A4A31"/>
    <w:rsid w:val="5D7D3AD7"/>
    <w:rsid w:val="5D93359A"/>
    <w:rsid w:val="5D9B0706"/>
    <w:rsid w:val="5DA53A65"/>
    <w:rsid w:val="5DA73FC2"/>
    <w:rsid w:val="5DAA6C45"/>
    <w:rsid w:val="5DBC3D6F"/>
    <w:rsid w:val="5DD36B9A"/>
    <w:rsid w:val="5DE35E4C"/>
    <w:rsid w:val="5DEA218B"/>
    <w:rsid w:val="5DEF1822"/>
    <w:rsid w:val="5E235448"/>
    <w:rsid w:val="5E244654"/>
    <w:rsid w:val="5E3354CA"/>
    <w:rsid w:val="5E352936"/>
    <w:rsid w:val="5E3F1AD6"/>
    <w:rsid w:val="5E404B64"/>
    <w:rsid w:val="5E440B60"/>
    <w:rsid w:val="5E4E2C5A"/>
    <w:rsid w:val="5E6361CE"/>
    <w:rsid w:val="5E76666E"/>
    <w:rsid w:val="5E7D5D52"/>
    <w:rsid w:val="5E987C1F"/>
    <w:rsid w:val="5EA16A63"/>
    <w:rsid w:val="5EA70B99"/>
    <w:rsid w:val="5EB6229D"/>
    <w:rsid w:val="5EB9003E"/>
    <w:rsid w:val="5EC336F6"/>
    <w:rsid w:val="5ECB6503"/>
    <w:rsid w:val="5ECF515B"/>
    <w:rsid w:val="5EDF5AFE"/>
    <w:rsid w:val="5EDF6F68"/>
    <w:rsid w:val="5EE53EF2"/>
    <w:rsid w:val="5EF343C7"/>
    <w:rsid w:val="5EF37E1D"/>
    <w:rsid w:val="5F077C59"/>
    <w:rsid w:val="5F2A74B9"/>
    <w:rsid w:val="5F2E7401"/>
    <w:rsid w:val="5F301710"/>
    <w:rsid w:val="5F366841"/>
    <w:rsid w:val="5F4365F0"/>
    <w:rsid w:val="5F470B4E"/>
    <w:rsid w:val="5F470D14"/>
    <w:rsid w:val="5F4C23C9"/>
    <w:rsid w:val="5F4C7D69"/>
    <w:rsid w:val="5F5672F0"/>
    <w:rsid w:val="5F5B7139"/>
    <w:rsid w:val="5F5D2CC9"/>
    <w:rsid w:val="5F7360EC"/>
    <w:rsid w:val="5F925CDB"/>
    <w:rsid w:val="5FB17DEC"/>
    <w:rsid w:val="5FD2296A"/>
    <w:rsid w:val="5FD27DF3"/>
    <w:rsid w:val="5FF30195"/>
    <w:rsid w:val="5FF67EAC"/>
    <w:rsid w:val="600048E5"/>
    <w:rsid w:val="60020CDC"/>
    <w:rsid w:val="60136BDA"/>
    <w:rsid w:val="602A3FE1"/>
    <w:rsid w:val="603368F8"/>
    <w:rsid w:val="603917D1"/>
    <w:rsid w:val="603A00C1"/>
    <w:rsid w:val="603F3535"/>
    <w:rsid w:val="6041382A"/>
    <w:rsid w:val="604F3A44"/>
    <w:rsid w:val="60570DE8"/>
    <w:rsid w:val="6058673F"/>
    <w:rsid w:val="609700D6"/>
    <w:rsid w:val="609B47A0"/>
    <w:rsid w:val="60BE732D"/>
    <w:rsid w:val="60CE2182"/>
    <w:rsid w:val="60D30B00"/>
    <w:rsid w:val="60D42E9E"/>
    <w:rsid w:val="60E3633F"/>
    <w:rsid w:val="60E73CFB"/>
    <w:rsid w:val="60E94720"/>
    <w:rsid w:val="61155E56"/>
    <w:rsid w:val="61172261"/>
    <w:rsid w:val="611D0A2C"/>
    <w:rsid w:val="61254546"/>
    <w:rsid w:val="61484D3E"/>
    <w:rsid w:val="615C2B03"/>
    <w:rsid w:val="615F5A41"/>
    <w:rsid w:val="616C21F7"/>
    <w:rsid w:val="616D6BFA"/>
    <w:rsid w:val="61781649"/>
    <w:rsid w:val="618249F9"/>
    <w:rsid w:val="6185191E"/>
    <w:rsid w:val="61917A72"/>
    <w:rsid w:val="61A71E73"/>
    <w:rsid w:val="61AF57B7"/>
    <w:rsid w:val="61BB5576"/>
    <w:rsid w:val="61C6495C"/>
    <w:rsid w:val="61D53D38"/>
    <w:rsid w:val="61D779EF"/>
    <w:rsid w:val="61D95516"/>
    <w:rsid w:val="61DB7217"/>
    <w:rsid w:val="61F24241"/>
    <w:rsid w:val="61F33AED"/>
    <w:rsid w:val="61F9465E"/>
    <w:rsid w:val="61FD669E"/>
    <w:rsid w:val="62047FB9"/>
    <w:rsid w:val="620B7E4C"/>
    <w:rsid w:val="620C5B98"/>
    <w:rsid w:val="62277B6C"/>
    <w:rsid w:val="622834DE"/>
    <w:rsid w:val="62292473"/>
    <w:rsid w:val="623C1CC9"/>
    <w:rsid w:val="623E7D99"/>
    <w:rsid w:val="624827B3"/>
    <w:rsid w:val="624F6B3F"/>
    <w:rsid w:val="625F5B07"/>
    <w:rsid w:val="62736B26"/>
    <w:rsid w:val="62754C79"/>
    <w:rsid w:val="627B06FF"/>
    <w:rsid w:val="628B0324"/>
    <w:rsid w:val="628B0A38"/>
    <w:rsid w:val="628C7087"/>
    <w:rsid w:val="629323D1"/>
    <w:rsid w:val="62935020"/>
    <w:rsid w:val="62B8075A"/>
    <w:rsid w:val="62C039D8"/>
    <w:rsid w:val="62C40C5C"/>
    <w:rsid w:val="62CB7066"/>
    <w:rsid w:val="62D05FEC"/>
    <w:rsid w:val="62EC05DC"/>
    <w:rsid w:val="62EC7EB5"/>
    <w:rsid w:val="62F6456E"/>
    <w:rsid w:val="630D203B"/>
    <w:rsid w:val="630E7D1B"/>
    <w:rsid w:val="631205AE"/>
    <w:rsid w:val="631327D6"/>
    <w:rsid w:val="63271DF7"/>
    <w:rsid w:val="63297482"/>
    <w:rsid w:val="632D6864"/>
    <w:rsid w:val="632D7C72"/>
    <w:rsid w:val="634E7565"/>
    <w:rsid w:val="63511CDE"/>
    <w:rsid w:val="635C1320"/>
    <w:rsid w:val="63707933"/>
    <w:rsid w:val="63714356"/>
    <w:rsid w:val="6372707C"/>
    <w:rsid w:val="63727CEF"/>
    <w:rsid w:val="637C38E9"/>
    <w:rsid w:val="637E3B99"/>
    <w:rsid w:val="638403F7"/>
    <w:rsid w:val="63922DF0"/>
    <w:rsid w:val="639B74F0"/>
    <w:rsid w:val="63A70C4D"/>
    <w:rsid w:val="63B24AC4"/>
    <w:rsid w:val="63B60BD2"/>
    <w:rsid w:val="63D1368A"/>
    <w:rsid w:val="63E7221F"/>
    <w:rsid w:val="63E91500"/>
    <w:rsid w:val="63F1499B"/>
    <w:rsid w:val="63F73C57"/>
    <w:rsid w:val="64101C28"/>
    <w:rsid w:val="64261BEF"/>
    <w:rsid w:val="642B6AA7"/>
    <w:rsid w:val="643D2F50"/>
    <w:rsid w:val="6452273C"/>
    <w:rsid w:val="6454791C"/>
    <w:rsid w:val="64601A98"/>
    <w:rsid w:val="646B469F"/>
    <w:rsid w:val="647012B5"/>
    <w:rsid w:val="647115A0"/>
    <w:rsid w:val="64722453"/>
    <w:rsid w:val="647A2BD6"/>
    <w:rsid w:val="647B0B41"/>
    <w:rsid w:val="647E1926"/>
    <w:rsid w:val="6486262F"/>
    <w:rsid w:val="64925B37"/>
    <w:rsid w:val="64977BB5"/>
    <w:rsid w:val="649837FB"/>
    <w:rsid w:val="649E6A3C"/>
    <w:rsid w:val="64A32233"/>
    <w:rsid w:val="64A7374A"/>
    <w:rsid w:val="64AA1D99"/>
    <w:rsid w:val="64BC0CB1"/>
    <w:rsid w:val="64CB13FD"/>
    <w:rsid w:val="64DA07FD"/>
    <w:rsid w:val="64DB6FCA"/>
    <w:rsid w:val="64E55687"/>
    <w:rsid w:val="64EC3175"/>
    <w:rsid w:val="64F01F9E"/>
    <w:rsid w:val="64FA14F4"/>
    <w:rsid w:val="64FA42D4"/>
    <w:rsid w:val="65082AD7"/>
    <w:rsid w:val="65096385"/>
    <w:rsid w:val="65146C87"/>
    <w:rsid w:val="651E1886"/>
    <w:rsid w:val="651F0EBA"/>
    <w:rsid w:val="652B07DE"/>
    <w:rsid w:val="652F622B"/>
    <w:rsid w:val="653B49EA"/>
    <w:rsid w:val="653C5BC6"/>
    <w:rsid w:val="6554150A"/>
    <w:rsid w:val="655A2B6E"/>
    <w:rsid w:val="656B6F4A"/>
    <w:rsid w:val="65765E8D"/>
    <w:rsid w:val="65837D14"/>
    <w:rsid w:val="658C26F2"/>
    <w:rsid w:val="658C3475"/>
    <w:rsid w:val="658D7372"/>
    <w:rsid w:val="658F0604"/>
    <w:rsid w:val="659908B4"/>
    <w:rsid w:val="65A17B45"/>
    <w:rsid w:val="65A53B8C"/>
    <w:rsid w:val="65A821DE"/>
    <w:rsid w:val="65A9074A"/>
    <w:rsid w:val="65AA1311"/>
    <w:rsid w:val="65BC0D53"/>
    <w:rsid w:val="65C91650"/>
    <w:rsid w:val="65D23ABD"/>
    <w:rsid w:val="65D40448"/>
    <w:rsid w:val="65DA17B3"/>
    <w:rsid w:val="65DC4B22"/>
    <w:rsid w:val="65DC7EEA"/>
    <w:rsid w:val="65E73D02"/>
    <w:rsid w:val="65E8199E"/>
    <w:rsid w:val="65EA5B0C"/>
    <w:rsid w:val="660A5830"/>
    <w:rsid w:val="661143A0"/>
    <w:rsid w:val="661E7190"/>
    <w:rsid w:val="66201B72"/>
    <w:rsid w:val="66251816"/>
    <w:rsid w:val="66396651"/>
    <w:rsid w:val="6640090A"/>
    <w:rsid w:val="66417B82"/>
    <w:rsid w:val="664D6536"/>
    <w:rsid w:val="66503CE6"/>
    <w:rsid w:val="666F1B66"/>
    <w:rsid w:val="66702C2B"/>
    <w:rsid w:val="66724645"/>
    <w:rsid w:val="667818FD"/>
    <w:rsid w:val="66C12141"/>
    <w:rsid w:val="66C26934"/>
    <w:rsid w:val="66CE7F66"/>
    <w:rsid w:val="66D4600B"/>
    <w:rsid w:val="66D65233"/>
    <w:rsid w:val="66E460E2"/>
    <w:rsid w:val="66F64419"/>
    <w:rsid w:val="66FA0A07"/>
    <w:rsid w:val="67081AAD"/>
    <w:rsid w:val="670B0446"/>
    <w:rsid w:val="672553FE"/>
    <w:rsid w:val="672E2FB0"/>
    <w:rsid w:val="672E6A5D"/>
    <w:rsid w:val="673364E1"/>
    <w:rsid w:val="673B18C9"/>
    <w:rsid w:val="673F1BF7"/>
    <w:rsid w:val="674505DB"/>
    <w:rsid w:val="67466FB2"/>
    <w:rsid w:val="67781217"/>
    <w:rsid w:val="6786597C"/>
    <w:rsid w:val="678A6569"/>
    <w:rsid w:val="678C7E5F"/>
    <w:rsid w:val="67980D21"/>
    <w:rsid w:val="67B31B02"/>
    <w:rsid w:val="67B3403C"/>
    <w:rsid w:val="67C168C2"/>
    <w:rsid w:val="67DC56C7"/>
    <w:rsid w:val="67E507C7"/>
    <w:rsid w:val="67FD4F87"/>
    <w:rsid w:val="6804453C"/>
    <w:rsid w:val="680616C5"/>
    <w:rsid w:val="680C1962"/>
    <w:rsid w:val="680D68D2"/>
    <w:rsid w:val="681A3E8D"/>
    <w:rsid w:val="681E355E"/>
    <w:rsid w:val="68243142"/>
    <w:rsid w:val="68275827"/>
    <w:rsid w:val="682D169B"/>
    <w:rsid w:val="682F6ED6"/>
    <w:rsid w:val="684710DF"/>
    <w:rsid w:val="6847726C"/>
    <w:rsid w:val="68511A9E"/>
    <w:rsid w:val="68516B8A"/>
    <w:rsid w:val="68653D9A"/>
    <w:rsid w:val="68667F16"/>
    <w:rsid w:val="68695821"/>
    <w:rsid w:val="686B2771"/>
    <w:rsid w:val="686D5888"/>
    <w:rsid w:val="68774CE7"/>
    <w:rsid w:val="68862EEB"/>
    <w:rsid w:val="688F4B10"/>
    <w:rsid w:val="688F5ABB"/>
    <w:rsid w:val="68966A00"/>
    <w:rsid w:val="68991DB2"/>
    <w:rsid w:val="689E7116"/>
    <w:rsid w:val="68B22BF2"/>
    <w:rsid w:val="68BE466C"/>
    <w:rsid w:val="68C451A1"/>
    <w:rsid w:val="68C67F62"/>
    <w:rsid w:val="68CC29CB"/>
    <w:rsid w:val="68F21743"/>
    <w:rsid w:val="6904521A"/>
    <w:rsid w:val="690662BC"/>
    <w:rsid w:val="690C2E00"/>
    <w:rsid w:val="690E312F"/>
    <w:rsid w:val="69195AA4"/>
    <w:rsid w:val="692F5C43"/>
    <w:rsid w:val="6937156E"/>
    <w:rsid w:val="693B6090"/>
    <w:rsid w:val="6942702C"/>
    <w:rsid w:val="69482ED7"/>
    <w:rsid w:val="69517141"/>
    <w:rsid w:val="6959019A"/>
    <w:rsid w:val="69634F56"/>
    <w:rsid w:val="6968003D"/>
    <w:rsid w:val="696D52E8"/>
    <w:rsid w:val="697C26D4"/>
    <w:rsid w:val="69890934"/>
    <w:rsid w:val="698E21E7"/>
    <w:rsid w:val="698E6F46"/>
    <w:rsid w:val="69A93C75"/>
    <w:rsid w:val="69AD0860"/>
    <w:rsid w:val="69AF1989"/>
    <w:rsid w:val="69BB3278"/>
    <w:rsid w:val="69C81745"/>
    <w:rsid w:val="69D94ABA"/>
    <w:rsid w:val="69EB56F0"/>
    <w:rsid w:val="69EC597F"/>
    <w:rsid w:val="69EF2CCF"/>
    <w:rsid w:val="69F32566"/>
    <w:rsid w:val="69F96763"/>
    <w:rsid w:val="6A066AEB"/>
    <w:rsid w:val="6A12337A"/>
    <w:rsid w:val="6A1554B9"/>
    <w:rsid w:val="6A2A7D18"/>
    <w:rsid w:val="6A355364"/>
    <w:rsid w:val="6A367F33"/>
    <w:rsid w:val="6A367FAD"/>
    <w:rsid w:val="6A3F715F"/>
    <w:rsid w:val="6A49485D"/>
    <w:rsid w:val="6A62654B"/>
    <w:rsid w:val="6A65308E"/>
    <w:rsid w:val="6A733186"/>
    <w:rsid w:val="6A970807"/>
    <w:rsid w:val="6A997565"/>
    <w:rsid w:val="6A9A6ED4"/>
    <w:rsid w:val="6AAE5681"/>
    <w:rsid w:val="6AAF1C46"/>
    <w:rsid w:val="6AB24687"/>
    <w:rsid w:val="6AB70875"/>
    <w:rsid w:val="6AB73D23"/>
    <w:rsid w:val="6AB957EB"/>
    <w:rsid w:val="6AC43942"/>
    <w:rsid w:val="6AC70BAE"/>
    <w:rsid w:val="6AD17385"/>
    <w:rsid w:val="6AD21317"/>
    <w:rsid w:val="6ADE0C05"/>
    <w:rsid w:val="6AE33BD1"/>
    <w:rsid w:val="6AFA3BE7"/>
    <w:rsid w:val="6B015A8F"/>
    <w:rsid w:val="6B081AB6"/>
    <w:rsid w:val="6B1D1A23"/>
    <w:rsid w:val="6B1F183A"/>
    <w:rsid w:val="6B2F38EF"/>
    <w:rsid w:val="6B392650"/>
    <w:rsid w:val="6B401786"/>
    <w:rsid w:val="6B5520D9"/>
    <w:rsid w:val="6B595E66"/>
    <w:rsid w:val="6B5B5A6D"/>
    <w:rsid w:val="6B652EA4"/>
    <w:rsid w:val="6B666A31"/>
    <w:rsid w:val="6B676D4A"/>
    <w:rsid w:val="6B6E2A9D"/>
    <w:rsid w:val="6B6E3CE1"/>
    <w:rsid w:val="6B825ADB"/>
    <w:rsid w:val="6B874DE3"/>
    <w:rsid w:val="6BB94082"/>
    <w:rsid w:val="6BC33987"/>
    <w:rsid w:val="6BC66350"/>
    <w:rsid w:val="6BCD05F4"/>
    <w:rsid w:val="6BCD394B"/>
    <w:rsid w:val="6BCD5287"/>
    <w:rsid w:val="6BD531C6"/>
    <w:rsid w:val="6BD5703A"/>
    <w:rsid w:val="6BDC7B5F"/>
    <w:rsid w:val="6BDD7056"/>
    <w:rsid w:val="6BE036E6"/>
    <w:rsid w:val="6BE361A3"/>
    <w:rsid w:val="6BE37235"/>
    <w:rsid w:val="6BE50AE6"/>
    <w:rsid w:val="6C003203"/>
    <w:rsid w:val="6C0A3836"/>
    <w:rsid w:val="6C0D4CF0"/>
    <w:rsid w:val="6C2E438A"/>
    <w:rsid w:val="6C395B22"/>
    <w:rsid w:val="6C4B2396"/>
    <w:rsid w:val="6C532B0B"/>
    <w:rsid w:val="6C545244"/>
    <w:rsid w:val="6C612458"/>
    <w:rsid w:val="6C7C7D9F"/>
    <w:rsid w:val="6C874D79"/>
    <w:rsid w:val="6C883496"/>
    <w:rsid w:val="6C88716B"/>
    <w:rsid w:val="6C8D4441"/>
    <w:rsid w:val="6C966E91"/>
    <w:rsid w:val="6C9C4C06"/>
    <w:rsid w:val="6C9C50E5"/>
    <w:rsid w:val="6CA12F65"/>
    <w:rsid w:val="6CA80D4E"/>
    <w:rsid w:val="6CB134E2"/>
    <w:rsid w:val="6CB90C7D"/>
    <w:rsid w:val="6CBB5A79"/>
    <w:rsid w:val="6CC83344"/>
    <w:rsid w:val="6CCC06CA"/>
    <w:rsid w:val="6CD912A0"/>
    <w:rsid w:val="6CF21643"/>
    <w:rsid w:val="6CF87DF7"/>
    <w:rsid w:val="6CFC235D"/>
    <w:rsid w:val="6D0E0C81"/>
    <w:rsid w:val="6D1462A3"/>
    <w:rsid w:val="6D243411"/>
    <w:rsid w:val="6D2756DB"/>
    <w:rsid w:val="6D2A763F"/>
    <w:rsid w:val="6D3519A6"/>
    <w:rsid w:val="6D3C6952"/>
    <w:rsid w:val="6D3D2932"/>
    <w:rsid w:val="6D407F4C"/>
    <w:rsid w:val="6D4F3F78"/>
    <w:rsid w:val="6D5221AD"/>
    <w:rsid w:val="6D534E3C"/>
    <w:rsid w:val="6D6C6CB0"/>
    <w:rsid w:val="6D6D2A6C"/>
    <w:rsid w:val="6D77387B"/>
    <w:rsid w:val="6D8A46FB"/>
    <w:rsid w:val="6D8C7E8E"/>
    <w:rsid w:val="6D920726"/>
    <w:rsid w:val="6D9374FC"/>
    <w:rsid w:val="6D972EEF"/>
    <w:rsid w:val="6D980F96"/>
    <w:rsid w:val="6D9F7BC5"/>
    <w:rsid w:val="6DA52D29"/>
    <w:rsid w:val="6DA805CA"/>
    <w:rsid w:val="6DAA1A31"/>
    <w:rsid w:val="6DAC3DF0"/>
    <w:rsid w:val="6DAC5D0D"/>
    <w:rsid w:val="6DB46233"/>
    <w:rsid w:val="6DB96D98"/>
    <w:rsid w:val="6DC61F79"/>
    <w:rsid w:val="6DD16499"/>
    <w:rsid w:val="6DD45483"/>
    <w:rsid w:val="6DD7451C"/>
    <w:rsid w:val="6DDB6C1A"/>
    <w:rsid w:val="6DEC7A74"/>
    <w:rsid w:val="6DFD79F4"/>
    <w:rsid w:val="6DFE4E91"/>
    <w:rsid w:val="6E2472B1"/>
    <w:rsid w:val="6E26065D"/>
    <w:rsid w:val="6E3466AA"/>
    <w:rsid w:val="6E4B570B"/>
    <w:rsid w:val="6E55222F"/>
    <w:rsid w:val="6E5D2AA7"/>
    <w:rsid w:val="6E622C4B"/>
    <w:rsid w:val="6E6A3EC4"/>
    <w:rsid w:val="6E87043C"/>
    <w:rsid w:val="6E8839ED"/>
    <w:rsid w:val="6E8D5175"/>
    <w:rsid w:val="6E8F169F"/>
    <w:rsid w:val="6E9E068D"/>
    <w:rsid w:val="6EA0040D"/>
    <w:rsid w:val="6EA90E24"/>
    <w:rsid w:val="6EA90EE3"/>
    <w:rsid w:val="6EAA2848"/>
    <w:rsid w:val="6EAE0FCF"/>
    <w:rsid w:val="6EB13CAF"/>
    <w:rsid w:val="6EB534F2"/>
    <w:rsid w:val="6EB6608B"/>
    <w:rsid w:val="6EC01EA0"/>
    <w:rsid w:val="6EC22AEC"/>
    <w:rsid w:val="6ECE0E69"/>
    <w:rsid w:val="6EE942CB"/>
    <w:rsid w:val="6EF6012B"/>
    <w:rsid w:val="6F12064E"/>
    <w:rsid w:val="6F187572"/>
    <w:rsid w:val="6F221F32"/>
    <w:rsid w:val="6F23708A"/>
    <w:rsid w:val="6F284251"/>
    <w:rsid w:val="6F286366"/>
    <w:rsid w:val="6F28646C"/>
    <w:rsid w:val="6F3E65C8"/>
    <w:rsid w:val="6F425B92"/>
    <w:rsid w:val="6F433065"/>
    <w:rsid w:val="6F4E0F88"/>
    <w:rsid w:val="6F584B1D"/>
    <w:rsid w:val="6F586C2C"/>
    <w:rsid w:val="6F6E594B"/>
    <w:rsid w:val="6F7F53C4"/>
    <w:rsid w:val="6F817A62"/>
    <w:rsid w:val="6F886651"/>
    <w:rsid w:val="6F8A0F93"/>
    <w:rsid w:val="6F8C2BC7"/>
    <w:rsid w:val="6F8F73BC"/>
    <w:rsid w:val="6F904141"/>
    <w:rsid w:val="6F94024B"/>
    <w:rsid w:val="6F9D2C15"/>
    <w:rsid w:val="6F9E3E73"/>
    <w:rsid w:val="6F9E7279"/>
    <w:rsid w:val="6FB350FC"/>
    <w:rsid w:val="6FC66A81"/>
    <w:rsid w:val="6FD4573E"/>
    <w:rsid w:val="6FDF2B6D"/>
    <w:rsid w:val="6FE745AB"/>
    <w:rsid w:val="6FFF3964"/>
    <w:rsid w:val="700A2824"/>
    <w:rsid w:val="70100F7F"/>
    <w:rsid w:val="701C44AE"/>
    <w:rsid w:val="70202D90"/>
    <w:rsid w:val="702371E7"/>
    <w:rsid w:val="7038292E"/>
    <w:rsid w:val="70577B64"/>
    <w:rsid w:val="705F2EFE"/>
    <w:rsid w:val="70664224"/>
    <w:rsid w:val="707D1F06"/>
    <w:rsid w:val="707D68B1"/>
    <w:rsid w:val="70863E67"/>
    <w:rsid w:val="709477BF"/>
    <w:rsid w:val="70A26CE4"/>
    <w:rsid w:val="70A64AB9"/>
    <w:rsid w:val="70A94003"/>
    <w:rsid w:val="70BF293F"/>
    <w:rsid w:val="70C35EC5"/>
    <w:rsid w:val="70C65990"/>
    <w:rsid w:val="70D62CC0"/>
    <w:rsid w:val="70F37593"/>
    <w:rsid w:val="70F71F48"/>
    <w:rsid w:val="70FA708D"/>
    <w:rsid w:val="70FB5479"/>
    <w:rsid w:val="710B46F7"/>
    <w:rsid w:val="711D4497"/>
    <w:rsid w:val="71216A29"/>
    <w:rsid w:val="7132107F"/>
    <w:rsid w:val="71364C4C"/>
    <w:rsid w:val="7142534C"/>
    <w:rsid w:val="714712F0"/>
    <w:rsid w:val="71530B19"/>
    <w:rsid w:val="7155747B"/>
    <w:rsid w:val="715F36F0"/>
    <w:rsid w:val="7163339E"/>
    <w:rsid w:val="71676EE6"/>
    <w:rsid w:val="716A0B11"/>
    <w:rsid w:val="71724AB7"/>
    <w:rsid w:val="717E0721"/>
    <w:rsid w:val="717F6514"/>
    <w:rsid w:val="71807DB4"/>
    <w:rsid w:val="71926743"/>
    <w:rsid w:val="719A25DB"/>
    <w:rsid w:val="71B0541D"/>
    <w:rsid w:val="71B60433"/>
    <w:rsid w:val="71BE54A5"/>
    <w:rsid w:val="71C63EC0"/>
    <w:rsid w:val="71CF3229"/>
    <w:rsid w:val="71D55A5C"/>
    <w:rsid w:val="71E84853"/>
    <w:rsid w:val="71EC5052"/>
    <w:rsid w:val="71EC69F2"/>
    <w:rsid w:val="71F02F54"/>
    <w:rsid w:val="71F44D16"/>
    <w:rsid w:val="71F675CB"/>
    <w:rsid w:val="72011A8C"/>
    <w:rsid w:val="72016624"/>
    <w:rsid w:val="72071AC7"/>
    <w:rsid w:val="720E2728"/>
    <w:rsid w:val="720E416D"/>
    <w:rsid w:val="721246A2"/>
    <w:rsid w:val="72174428"/>
    <w:rsid w:val="7220328B"/>
    <w:rsid w:val="7232692D"/>
    <w:rsid w:val="723644D6"/>
    <w:rsid w:val="723752F8"/>
    <w:rsid w:val="723C405E"/>
    <w:rsid w:val="724555A6"/>
    <w:rsid w:val="72475F59"/>
    <w:rsid w:val="72540187"/>
    <w:rsid w:val="72581258"/>
    <w:rsid w:val="725D5473"/>
    <w:rsid w:val="7260787C"/>
    <w:rsid w:val="726B2887"/>
    <w:rsid w:val="72944ABF"/>
    <w:rsid w:val="729C5C7E"/>
    <w:rsid w:val="72A966DE"/>
    <w:rsid w:val="72AC222C"/>
    <w:rsid w:val="72BA27E9"/>
    <w:rsid w:val="72C27E67"/>
    <w:rsid w:val="72CB04E8"/>
    <w:rsid w:val="72CB334B"/>
    <w:rsid w:val="72E503E3"/>
    <w:rsid w:val="72E70931"/>
    <w:rsid w:val="72F03134"/>
    <w:rsid w:val="72FE07D5"/>
    <w:rsid w:val="73002776"/>
    <w:rsid w:val="7307426C"/>
    <w:rsid w:val="73100DF4"/>
    <w:rsid w:val="732B1C33"/>
    <w:rsid w:val="733030E8"/>
    <w:rsid w:val="733E240A"/>
    <w:rsid w:val="73646622"/>
    <w:rsid w:val="73683EC5"/>
    <w:rsid w:val="73736F44"/>
    <w:rsid w:val="73777571"/>
    <w:rsid w:val="737D22E3"/>
    <w:rsid w:val="73976EC5"/>
    <w:rsid w:val="739D715B"/>
    <w:rsid w:val="73CF1FA4"/>
    <w:rsid w:val="73D80715"/>
    <w:rsid w:val="73DC256D"/>
    <w:rsid w:val="73DE660E"/>
    <w:rsid w:val="73EF2EBC"/>
    <w:rsid w:val="73F75C40"/>
    <w:rsid w:val="73FA7073"/>
    <w:rsid w:val="73FD7435"/>
    <w:rsid w:val="740106A7"/>
    <w:rsid w:val="74084177"/>
    <w:rsid w:val="74127EB0"/>
    <w:rsid w:val="74167E02"/>
    <w:rsid w:val="741D3E1E"/>
    <w:rsid w:val="74281260"/>
    <w:rsid w:val="7428690C"/>
    <w:rsid w:val="742B4163"/>
    <w:rsid w:val="742E200A"/>
    <w:rsid w:val="743A190B"/>
    <w:rsid w:val="743C056D"/>
    <w:rsid w:val="743D7D4E"/>
    <w:rsid w:val="744C1493"/>
    <w:rsid w:val="744F20A2"/>
    <w:rsid w:val="74566CDD"/>
    <w:rsid w:val="745D2D06"/>
    <w:rsid w:val="74633239"/>
    <w:rsid w:val="746570B2"/>
    <w:rsid w:val="746921BA"/>
    <w:rsid w:val="74790401"/>
    <w:rsid w:val="747B60D3"/>
    <w:rsid w:val="747E6122"/>
    <w:rsid w:val="74927D4F"/>
    <w:rsid w:val="74AB7D4D"/>
    <w:rsid w:val="74AD5572"/>
    <w:rsid w:val="74B2146F"/>
    <w:rsid w:val="74B63864"/>
    <w:rsid w:val="74B67340"/>
    <w:rsid w:val="74BF5231"/>
    <w:rsid w:val="74C72A14"/>
    <w:rsid w:val="74C778C2"/>
    <w:rsid w:val="74E65B01"/>
    <w:rsid w:val="74E7739E"/>
    <w:rsid w:val="74EE6861"/>
    <w:rsid w:val="74F205D7"/>
    <w:rsid w:val="74F92006"/>
    <w:rsid w:val="74F93972"/>
    <w:rsid w:val="74FA088C"/>
    <w:rsid w:val="74FA3C75"/>
    <w:rsid w:val="75035B61"/>
    <w:rsid w:val="75061552"/>
    <w:rsid w:val="750624AF"/>
    <w:rsid w:val="75082B07"/>
    <w:rsid w:val="751105CF"/>
    <w:rsid w:val="75233555"/>
    <w:rsid w:val="75310075"/>
    <w:rsid w:val="75346777"/>
    <w:rsid w:val="753C0111"/>
    <w:rsid w:val="753F6837"/>
    <w:rsid w:val="753F6A79"/>
    <w:rsid w:val="75426735"/>
    <w:rsid w:val="755B5230"/>
    <w:rsid w:val="7561481E"/>
    <w:rsid w:val="756445C5"/>
    <w:rsid w:val="756B7DED"/>
    <w:rsid w:val="756C290E"/>
    <w:rsid w:val="7577368E"/>
    <w:rsid w:val="757C2607"/>
    <w:rsid w:val="759B39FA"/>
    <w:rsid w:val="75A81CA9"/>
    <w:rsid w:val="75AE64DE"/>
    <w:rsid w:val="75B15E6F"/>
    <w:rsid w:val="75B9758C"/>
    <w:rsid w:val="75BD1CC1"/>
    <w:rsid w:val="75BF4362"/>
    <w:rsid w:val="75D33CF5"/>
    <w:rsid w:val="75DB6BC9"/>
    <w:rsid w:val="75E95DAD"/>
    <w:rsid w:val="75EA4553"/>
    <w:rsid w:val="760735E1"/>
    <w:rsid w:val="76177C0A"/>
    <w:rsid w:val="76193F79"/>
    <w:rsid w:val="76203CC2"/>
    <w:rsid w:val="76221074"/>
    <w:rsid w:val="762E2715"/>
    <w:rsid w:val="76305310"/>
    <w:rsid w:val="763148CD"/>
    <w:rsid w:val="76325CD3"/>
    <w:rsid w:val="76347218"/>
    <w:rsid w:val="763D2DF8"/>
    <w:rsid w:val="764D4821"/>
    <w:rsid w:val="766C47FA"/>
    <w:rsid w:val="76754DBF"/>
    <w:rsid w:val="76790AC9"/>
    <w:rsid w:val="76820304"/>
    <w:rsid w:val="76884F84"/>
    <w:rsid w:val="768B1A6C"/>
    <w:rsid w:val="7693134E"/>
    <w:rsid w:val="7697122D"/>
    <w:rsid w:val="76B00F9D"/>
    <w:rsid w:val="76B72EF9"/>
    <w:rsid w:val="76B95F1E"/>
    <w:rsid w:val="76C41729"/>
    <w:rsid w:val="76CB0794"/>
    <w:rsid w:val="76D504F2"/>
    <w:rsid w:val="76D94FF7"/>
    <w:rsid w:val="76F1535B"/>
    <w:rsid w:val="76F27CE1"/>
    <w:rsid w:val="76F552A0"/>
    <w:rsid w:val="76FB036C"/>
    <w:rsid w:val="76FD3A90"/>
    <w:rsid w:val="76FF2F04"/>
    <w:rsid w:val="7700467B"/>
    <w:rsid w:val="77061A09"/>
    <w:rsid w:val="77137D7A"/>
    <w:rsid w:val="77245022"/>
    <w:rsid w:val="77310CDF"/>
    <w:rsid w:val="773D6AAA"/>
    <w:rsid w:val="77494CF9"/>
    <w:rsid w:val="775B621C"/>
    <w:rsid w:val="776658BD"/>
    <w:rsid w:val="776774D3"/>
    <w:rsid w:val="776A70AC"/>
    <w:rsid w:val="77716727"/>
    <w:rsid w:val="77843E7C"/>
    <w:rsid w:val="77950E34"/>
    <w:rsid w:val="77BB6EB9"/>
    <w:rsid w:val="77C07AC4"/>
    <w:rsid w:val="77C20978"/>
    <w:rsid w:val="77C307DD"/>
    <w:rsid w:val="77C40203"/>
    <w:rsid w:val="77C57BB2"/>
    <w:rsid w:val="77C95F58"/>
    <w:rsid w:val="77CD1ED2"/>
    <w:rsid w:val="77D76F01"/>
    <w:rsid w:val="77F11CA3"/>
    <w:rsid w:val="77F20C2F"/>
    <w:rsid w:val="780D41F9"/>
    <w:rsid w:val="7812755F"/>
    <w:rsid w:val="781B51E4"/>
    <w:rsid w:val="781F356F"/>
    <w:rsid w:val="78245958"/>
    <w:rsid w:val="7826712A"/>
    <w:rsid w:val="782709DE"/>
    <w:rsid w:val="78275F29"/>
    <w:rsid w:val="782D76D8"/>
    <w:rsid w:val="78363DF2"/>
    <w:rsid w:val="78367391"/>
    <w:rsid w:val="78371E8E"/>
    <w:rsid w:val="784429CC"/>
    <w:rsid w:val="784F7B3E"/>
    <w:rsid w:val="78522FF1"/>
    <w:rsid w:val="7859597C"/>
    <w:rsid w:val="78635EC6"/>
    <w:rsid w:val="787C183D"/>
    <w:rsid w:val="7882058D"/>
    <w:rsid w:val="78A32B2E"/>
    <w:rsid w:val="78B16D93"/>
    <w:rsid w:val="78BC38ED"/>
    <w:rsid w:val="78C6778C"/>
    <w:rsid w:val="78CA3331"/>
    <w:rsid w:val="78D71991"/>
    <w:rsid w:val="78D71EF9"/>
    <w:rsid w:val="78DC1412"/>
    <w:rsid w:val="78EB7096"/>
    <w:rsid w:val="78F65B65"/>
    <w:rsid w:val="78F74B8F"/>
    <w:rsid w:val="78FD4DE7"/>
    <w:rsid w:val="79086905"/>
    <w:rsid w:val="79154632"/>
    <w:rsid w:val="791948AA"/>
    <w:rsid w:val="7925362F"/>
    <w:rsid w:val="794A3879"/>
    <w:rsid w:val="794D5466"/>
    <w:rsid w:val="79753295"/>
    <w:rsid w:val="797D6B1B"/>
    <w:rsid w:val="7993755D"/>
    <w:rsid w:val="799757E0"/>
    <w:rsid w:val="79A779E7"/>
    <w:rsid w:val="79C44A21"/>
    <w:rsid w:val="79D17FAA"/>
    <w:rsid w:val="79D27322"/>
    <w:rsid w:val="79E77E30"/>
    <w:rsid w:val="79FF46C9"/>
    <w:rsid w:val="7A0A101C"/>
    <w:rsid w:val="7A172FEB"/>
    <w:rsid w:val="7A263252"/>
    <w:rsid w:val="7A2A6463"/>
    <w:rsid w:val="7A457F5C"/>
    <w:rsid w:val="7A4F412E"/>
    <w:rsid w:val="7A547DFC"/>
    <w:rsid w:val="7A5B26DD"/>
    <w:rsid w:val="7A5E29EB"/>
    <w:rsid w:val="7A6446F0"/>
    <w:rsid w:val="7A8377B3"/>
    <w:rsid w:val="7A8F21D5"/>
    <w:rsid w:val="7A9729E0"/>
    <w:rsid w:val="7AC164B2"/>
    <w:rsid w:val="7ACA3E4C"/>
    <w:rsid w:val="7ACC1EA1"/>
    <w:rsid w:val="7AD34C8E"/>
    <w:rsid w:val="7AD549DD"/>
    <w:rsid w:val="7AD8033F"/>
    <w:rsid w:val="7ADA2592"/>
    <w:rsid w:val="7ADA3C9E"/>
    <w:rsid w:val="7AE8515F"/>
    <w:rsid w:val="7AEA65FF"/>
    <w:rsid w:val="7AFC0B1A"/>
    <w:rsid w:val="7B072E1E"/>
    <w:rsid w:val="7B1C0BFF"/>
    <w:rsid w:val="7B22292D"/>
    <w:rsid w:val="7B236952"/>
    <w:rsid w:val="7B29201C"/>
    <w:rsid w:val="7B3B54B6"/>
    <w:rsid w:val="7B3C031B"/>
    <w:rsid w:val="7B434B3A"/>
    <w:rsid w:val="7B45332C"/>
    <w:rsid w:val="7B5261D9"/>
    <w:rsid w:val="7B5D0925"/>
    <w:rsid w:val="7B6019E2"/>
    <w:rsid w:val="7B612836"/>
    <w:rsid w:val="7BAA4F61"/>
    <w:rsid w:val="7BBF49FE"/>
    <w:rsid w:val="7BBF4C02"/>
    <w:rsid w:val="7BC275C1"/>
    <w:rsid w:val="7BC473DD"/>
    <w:rsid w:val="7BCE7F99"/>
    <w:rsid w:val="7BFA042B"/>
    <w:rsid w:val="7C0F302E"/>
    <w:rsid w:val="7C575FBA"/>
    <w:rsid w:val="7C65511A"/>
    <w:rsid w:val="7C6E3D82"/>
    <w:rsid w:val="7C7C4CCC"/>
    <w:rsid w:val="7C8058E7"/>
    <w:rsid w:val="7CA36068"/>
    <w:rsid w:val="7CA40C53"/>
    <w:rsid w:val="7CB246FC"/>
    <w:rsid w:val="7CB27D79"/>
    <w:rsid w:val="7CD4043C"/>
    <w:rsid w:val="7CDF3B78"/>
    <w:rsid w:val="7CE22832"/>
    <w:rsid w:val="7CE2763D"/>
    <w:rsid w:val="7CE50B9A"/>
    <w:rsid w:val="7CFC1B40"/>
    <w:rsid w:val="7D1418FF"/>
    <w:rsid w:val="7D204E42"/>
    <w:rsid w:val="7D207090"/>
    <w:rsid w:val="7D560456"/>
    <w:rsid w:val="7D592AC7"/>
    <w:rsid w:val="7D5D7ECD"/>
    <w:rsid w:val="7D6812B1"/>
    <w:rsid w:val="7D68437C"/>
    <w:rsid w:val="7D691336"/>
    <w:rsid w:val="7D7001E8"/>
    <w:rsid w:val="7D76548D"/>
    <w:rsid w:val="7D7B25DC"/>
    <w:rsid w:val="7D823357"/>
    <w:rsid w:val="7D931656"/>
    <w:rsid w:val="7DA05A54"/>
    <w:rsid w:val="7DB0236C"/>
    <w:rsid w:val="7DC51980"/>
    <w:rsid w:val="7DC849B1"/>
    <w:rsid w:val="7DD234E2"/>
    <w:rsid w:val="7DE24A3A"/>
    <w:rsid w:val="7DE34EAF"/>
    <w:rsid w:val="7DF91A03"/>
    <w:rsid w:val="7DFA1742"/>
    <w:rsid w:val="7E025704"/>
    <w:rsid w:val="7E101BE1"/>
    <w:rsid w:val="7E136082"/>
    <w:rsid w:val="7E173465"/>
    <w:rsid w:val="7E184568"/>
    <w:rsid w:val="7E19060D"/>
    <w:rsid w:val="7E283E59"/>
    <w:rsid w:val="7E2F64C9"/>
    <w:rsid w:val="7E36022B"/>
    <w:rsid w:val="7E424F61"/>
    <w:rsid w:val="7E443C53"/>
    <w:rsid w:val="7E534DE0"/>
    <w:rsid w:val="7E551B15"/>
    <w:rsid w:val="7E5D062A"/>
    <w:rsid w:val="7E5F39C7"/>
    <w:rsid w:val="7E6363D3"/>
    <w:rsid w:val="7E6C3E98"/>
    <w:rsid w:val="7E72558B"/>
    <w:rsid w:val="7E773B6C"/>
    <w:rsid w:val="7E8820E2"/>
    <w:rsid w:val="7E882669"/>
    <w:rsid w:val="7E9A0BB0"/>
    <w:rsid w:val="7EA01CBB"/>
    <w:rsid w:val="7EAB73DB"/>
    <w:rsid w:val="7EB633C1"/>
    <w:rsid w:val="7EB71441"/>
    <w:rsid w:val="7EB85348"/>
    <w:rsid w:val="7EDB6F66"/>
    <w:rsid w:val="7EED4A7C"/>
    <w:rsid w:val="7EF21746"/>
    <w:rsid w:val="7F037710"/>
    <w:rsid w:val="7F0721A3"/>
    <w:rsid w:val="7F144310"/>
    <w:rsid w:val="7F1E08A8"/>
    <w:rsid w:val="7F1F20A1"/>
    <w:rsid w:val="7F325F8F"/>
    <w:rsid w:val="7F3600AB"/>
    <w:rsid w:val="7F407CFA"/>
    <w:rsid w:val="7F53219D"/>
    <w:rsid w:val="7F5C5632"/>
    <w:rsid w:val="7F6A2BE1"/>
    <w:rsid w:val="7F772196"/>
    <w:rsid w:val="7F8A2E1A"/>
    <w:rsid w:val="7F8E1FFD"/>
    <w:rsid w:val="7F933168"/>
    <w:rsid w:val="7FA036F1"/>
    <w:rsid w:val="7FBB6FFB"/>
    <w:rsid w:val="7FCF1BD6"/>
    <w:rsid w:val="7FD403C4"/>
    <w:rsid w:val="7FD812CA"/>
    <w:rsid w:val="7FDF218C"/>
    <w:rsid w:val="7FEE4973"/>
    <w:rsid w:val="7FF470A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Document Map"/>
    <w:basedOn w:val="1"/>
    <w:semiHidden/>
    <w:qFormat/>
    <w:uiPriority w:val="0"/>
    <w:pPr>
      <w:shd w:val="clear" w:color="auto" w:fill="000080"/>
    </w:pPr>
  </w:style>
  <w:style w:type="paragraph" w:styleId="6">
    <w:name w:val="Body Text"/>
    <w:basedOn w:val="1"/>
    <w:link w:val="33"/>
    <w:qFormat/>
    <w:uiPriority w:val="1"/>
    <w:pPr>
      <w:ind w:left="119"/>
      <w:jc w:val="left"/>
    </w:pPr>
    <w:rPr>
      <w:rFonts w:ascii="Times New Roman" w:hAnsi="Times New Roman" w:eastAsia="Times New Roman"/>
      <w:kern w:val="0"/>
      <w:sz w:val="24"/>
      <w:lang w:eastAsia="en-US"/>
    </w:rPr>
  </w:style>
  <w:style w:type="paragraph" w:styleId="7">
    <w:name w:val="Balloon Text"/>
    <w:basedOn w:val="1"/>
    <w:semiHidden/>
    <w:qFormat/>
    <w:uiPriority w:val="0"/>
    <w:rPr>
      <w:sz w:val="18"/>
      <w:szCs w:val="18"/>
    </w:rPr>
  </w:style>
  <w:style w:type="paragraph" w:styleId="8">
    <w:name w:val="footer"/>
    <w:basedOn w:val="1"/>
    <w:link w:val="39"/>
    <w:qFormat/>
    <w:uiPriority w:val="99"/>
    <w:pPr>
      <w:tabs>
        <w:tab w:val="center" w:pos="4153"/>
        <w:tab w:val="right" w:pos="8306"/>
      </w:tabs>
      <w:snapToGrid w:val="0"/>
      <w:jc w:val="left"/>
    </w:pPr>
    <w:rPr>
      <w:sz w:val="18"/>
      <w:szCs w:val="18"/>
    </w:rPr>
  </w:style>
  <w:style w:type="paragraph" w:styleId="9">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38"/>
    <w:unhideWhenUsed/>
    <w:qFormat/>
    <w:uiPriority w:val="0"/>
    <w:pPr>
      <w:snapToGrid w:val="0"/>
      <w:jc w:val="left"/>
    </w:pPr>
    <w:rPr>
      <w:sz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22"/>
    <w:rPr>
      <w:b/>
      <w:bCs/>
    </w:rPr>
  </w:style>
  <w:style w:type="character" w:styleId="16">
    <w:name w:val="page number"/>
    <w:basedOn w:val="14"/>
    <w:qFormat/>
    <w:uiPriority w:val="0"/>
  </w:style>
  <w:style w:type="character" w:styleId="17">
    <w:name w:val="Emphasis"/>
    <w:qFormat/>
    <w:uiPriority w:val="0"/>
    <w:rPr>
      <w:i/>
    </w:rPr>
  </w:style>
  <w:style w:type="character" w:styleId="18">
    <w:name w:val="line number"/>
    <w:qFormat/>
    <w:uiPriority w:val="0"/>
  </w:style>
  <w:style w:type="character" w:styleId="19">
    <w:name w:val="Hyperlink"/>
    <w:qFormat/>
    <w:uiPriority w:val="0"/>
    <w:rPr>
      <w:color w:val="0000FF"/>
      <w:u w:val="single"/>
    </w:rPr>
  </w:style>
  <w:style w:type="character" w:styleId="20">
    <w:name w:val="footnote reference"/>
    <w:unhideWhenUsed/>
    <w:qFormat/>
    <w:uiPriority w:val="0"/>
    <w:rPr>
      <w:vertAlign w:val="superscript"/>
    </w:rPr>
  </w:style>
  <w:style w:type="paragraph" w:customStyle="1" w:styleId="21">
    <w:name w:val="正文文本 (2)1"/>
    <w:basedOn w:val="1"/>
    <w:link w:val="37"/>
    <w:qFormat/>
    <w:uiPriority w:val="0"/>
    <w:pPr>
      <w:shd w:val="clear" w:color="auto" w:fill="FFFFFF"/>
      <w:spacing w:before="120" w:after="120" w:line="197" w:lineRule="exact"/>
      <w:ind w:hanging="360"/>
    </w:pPr>
    <w:rPr>
      <w:rFonts w:ascii="Arial" w:hAnsi="Arial"/>
      <w:kern w:val="0"/>
      <w:sz w:val="18"/>
      <w:szCs w:val="18"/>
    </w:rPr>
  </w:style>
  <w:style w:type="paragraph" w:customStyle="1" w:styleId="22">
    <w:name w:val="_tgt"/>
    <w:basedOn w:val="1"/>
    <w:qFormat/>
    <w:uiPriority w:val="0"/>
    <w:pPr>
      <w:widowControl/>
      <w:spacing w:before="100" w:beforeAutospacing="1" w:after="100" w:afterAutospacing="1"/>
      <w:jc w:val="left"/>
    </w:pPr>
    <w:rPr>
      <w:rFonts w:ascii="宋体" w:hAnsi="宋体" w:cs="宋体"/>
      <w:kern w:val="0"/>
      <w:sz w:val="24"/>
    </w:rPr>
  </w:style>
  <w:style w:type="paragraph" w:customStyle="1" w:styleId="23">
    <w:name w:val="列表段落1"/>
    <w:basedOn w:val="1"/>
    <w:qFormat/>
    <w:uiPriority w:val="99"/>
    <w:pPr>
      <w:widowControl w:val="0"/>
      <w:ind w:firstLine="420" w:firstLineChars="200"/>
      <w:jc w:val="both"/>
    </w:pPr>
    <w:rPr>
      <w:rFonts w:ascii="Times New Roman" w:hAnsi="Times New Roman" w:cs="Times New Roman"/>
      <w:kern w:val="2"/>
      <w:sz w:val="21"/>
    </w:rPr>
  </w:style>
  <w:style w:type="paragraph" w:customStyle="1" w:styleId="24">
    <w:name w:val="tgt"/>
    <w:basedOn w:val="1"/>
    <w:qFormat/>
    <w:uiPriority w:val="0"/>
    <w:pPr>
      <w:widowControl/>
      <w:spacing w:before="100" w:beforeAutospacing="1" w:after="100" w:afterAutospacing="1"/>
      <w:jc w:val="left"/>
    </w:pPr>
    <w:rPr>
      <w:rFonts w:ascii="宋体" w:hAnsi="宋体" w:cs="宋体"/>
      <w:kern w:val="0"/>
      <w:sz w:val="24"/>
    </w:rPr>
  </w:style>
  <w:style w:type="paragraph" w:customStyle="1" w:styleId="25">
    <w:name w:val="Table Paragraph"/>
    <w:basedOn w:val="1"/>
    <w:qFormat/>
    <w:uiPriority w:val="1"/>
  </w:style>
  <w:style w:type="paragraph" w:styleId="26">
    <w:name w:val="List Paragraph"/>
    <w:basedOn w:val="1"/>
    <w:qFormat/>
    <w:uiPriority w:val="99"/>
    <w:pPr>
      <w:widowControl w:val="0"/>
      <w:ind w:firstLine="420" w:firstLineChars="200"/>
      <w:jc w:val="both"/>
    </w:pPr>
    <w:rPr>
      <w:rFonts w:ascii="Times New Roman" w:hAnsi="Times New Roman" w:cs="Times New Roman"/>
      <w:kern w:val="2"/>
      <w:sz w:val="21"/>
    </w:rPr>
  </w:style>
  <w:style w:type="paragraph" w:customStyle="1" w:styleId="27">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8">
    <w:name w:val="tgt1"/>
    <w:qFormat/>
    <w:uiPriority w:val="0"/>
  </w:style>
  <w:style w:type="character" w:customStyle="1" w:styleId="29">
    <w:name w:val="tpc_title1"/>
    <w:qFormat/>
    <w:uiPriority w:val="0"/>
    <w:rPr>
      <w:b/>
      <w:bCs/>
      <w:sz w:val="18"/>
      <w:szCs w:val="18"/>
    </w:rPr>
  </w:style>
  <w:style w:type="character" w:customStyle="1" w:styleId="30">
    <w:name w:val="页眉 字符"/>
    <w:link w:val="9"/>
    <w:qFormat/>
    <w:uiPriority w:val="99"/>
    <w:rPr>
      <w:kern w:val="2"/>
      <w:sz w:val="18"/>
      <w:szCs w:val="18"/>
    </w:rPr>
  </w:style>
  <w:style w:type="character" w:customStyle="1" w:styleId="31">
    <w:name w:val="正文文本 字符"/>
    <w:qFormat/>
    <w:uiPriority w:val="0"/>
    <w:rPr>
      <w:kern w:val="2"/>
      <w:sz w:val="21"/>
      <w:szCs w:val="24"/>
    </w:rPr>
  </w:style>
  <w:style w:type="character" w:customStyle="1" w:styleId="32">
    <w:name w:val="fontstyle21"/>
    <w:qFormat/>
    <w:uiPriority w:val="0"/>
    <w:rPr>
      <w:rFonts w:ascii="TT18o00" w:hAnsi="TT18o00" w:eastAsia="TT18o00" w:cs="TT18o00"/>
      <w:color w:val="000000"/>
      <w:sz w:val="16"/>
      <w:szCs w:val="16"/>
    </w:rPr>
  </w:style>
  <w:style w:type="character" w:customStyle="1" w:styleId="33">
    <w:name w:val="正文文本 字符1"/>
    <w:link w:val="6"/>
    <w:qFormat/>
    <w:uiPriority w:val="1"/>
    <w:rPr>
      <w:rFonts w:ascii="Times New Roman" w:hAnsi="Times New Roman" w:eastAsia="Times New Roman"/>
      <w:sz w:val="24"/>
      <w:szCs w:val="24"/>
      <w:lang w:eastAsia="en-US"/>
    </w:rPr>
  </w:style>
  <w:style w:type="character" w:customStyle="1" w:styleId="34">
    <w:name w:val="tlid-translation"/>
    <w:basedOn w:val="14"/>
    <w:qFormat/>
    <w:uiPriority w:val="0"/>
  </w:style>
  <w:style w:type="character" w:customStyle="1" w:styleId="35">
    <w:name w:val="transsent"/>
    <w:qFormat/>
    <w:uiPriority w:val="0"/>
  </w:style>
  <w:style w:type="character" w:customStyle="1" w:styleId="36">
    <w:name w:val="fontstyle01"/>
    <w:qFormat/>
    <w:uiPriority w:val="0"/>
    <w:rPr>
      <w:rFonts w:ascii="TT14o00" w:hAnsi="TT14o00" w:eastAsia="TT14o00" w:cs="TT14o00"/>
      <w:color w:val="000000"/>
      <w:sz w:val="20"/>
      <w:szCs w:val="20"/>
    </w:rPr>
  </w:style>
  <w:style w:type="character" w:customStyle="1" w:styleId="37">
    <w:name w:val="正文文本 (2)_"/>
    <w:link w:val="21"/>
    <w:qFormat/>
    <w:locked/>
    <w:uiPriority w:val="0"/>
    <w:rPr>
      <w:rFonts w:ascii="Arial" w:hAnsi="Arial"/>
      <w:sz w:val="18"/>
      <w:szCs w:val="18"/>
      <w:shd w:val="clear" w:color="auto" w:fill="FFFFFF"/>
    </w:rPr>
  </w:style>
  <w:style w:type="character" w:customStyle="1" w:styleId="38">
    <w:name w:val="脚注文本 字符"/>
    <w:link w:val="10"/>
    <w:qFormat/>
    <w:uiPriority w:val="0"/>
    <w:rPr>
      <w:kern w:val="2"/>
      <w:sz w:val="18"/>
      <w:szCs w:val="24"/>
    </w:rPr>
  </w:style>
  <w:style w:type="character" w:customStyle="1" w:styleId="39">
    <w:name w:val="页脚 字符"/>
    <w:link w:val="8"/>
    <w:qFormat/>
    <w:uiPriority w:val="99"/>
    <w:rPr>
      <w:kern w:val="2"/>
      <w:sz w:val="18"/>
      <w:szCs w:val="18"/>
    </w:rPr>
  </w:style>
  <w:style w:type="table" w:customStyle="1" w:styleId="40">
    <w:name w:val="Table Normal"/>
    <w:unhideWhenUsed/>
    <w:qFormat/>
    <w:uiPriority w:val="2"/>
    <w:rPr>
      <w:lang w:val="en-US" w:eastAsia="zh-CN" w:bidi="ar-SA"/>
    </w:rPr>
    <w:tblPr>
      <w:tblCellMar>
        <w:top w:w="0" w:type="dxa"/>
        <w:left w:w="0" w:type="dxa"/>
        <w:bottom w:w="0" w:type="dxa"/>
        <w:right w:w="0" w:type="dxa"/>
      </w:tblCellMar>
    </w:tblPr>
  </w:style>
  <w:style w:type="paragraph" w:customStyle="1" w:styleId="41">
    <w:name w:val="正文 A"/>
    <w:qFormat/>
    <w:uiPriority w:val="0"/>
    <w:pPr>
      <w:widowControl w:val="0"/>
      <w:jc w:val="both"/>
    </w:pPr>
    <w:rPr>
      <w:rFonts w:ascii="Times New Roman" w:hAnsi="Times New Roman" w:eastAsia="ヒラギノ角ゴ Pro W3" w:cs="Times New Roman"/>
      <w:color w:val="000000"/>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Xtzj.Com</Company>
  <Pages>65</Pages>
  <Words>4790</Words>
  <Characters>27306</Characters>
  <Lines>227</Lines>
  <Paragraphs>64</Paragraphs>
  <TotalTime>41</TotalTime>
  <ScaleCrop>false</ScaleCrop>
  <LinksUpToDate>false</LinksUpToDate>
  <CharactersWithSpaces>32032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2017-12-29T05:44:00Z</dcterms:created>
  <dc:creator>Xtzj.User</dc:creator>
  <cp:lastModifiedBy>考拉</cp:lastModifiedBy>
  <cp:lastPrinted>2017-12-18T05:42:00Z</cp:lastPrinted>
  <dcterms:modified xsi:type="dcterms:W3CDTF">2021-06-03T03:42:50Z</dcterms:modified>
  <dc:title>（局发文式样）</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59679EF6C7AE4A148C76E2A7B8D03AB9</vt:lpwstr>
  </property>
</Properties>
</file>